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EC659B" w:rsidRPr="00EC659B" w:rsidTr="00205CF2">
        <w:trPr>
          <w:jc w:val="center"/>
        </w:trPr>
        <w:tc>
          <w:tcPr>
            <w:tcW w:w="3608" w:type="dxa"/>
          </w:tcPr>
          <w:p w:rsidR="00C8523C" w:rsidRPr="00EC659B" w:rsidRDefault="00C8523C" w:rsidP="00205CF2">
            <w:pPr>
              <w:spacing w:before="0" w:after="0" w:line="240" w:lineRule="auto"/>
              <w:rPr>
                <w:b/>
                <w:bCs/>
                <w:sz w:val="26"/>
                <w:szCs w:val="26"/>
                <w:lang w:val="it-IT"/>
              </w:rPr>
            </w:pPr>
            <w:r w:rsidRPr="00EC659B">
              <w:br w:type="page"/>
            </w:r>
            <w:r w:rsidRPr="00EC659B">
              <w:rPr>
                <w:b/>
                <w:bCs/>
                <w:sz w:val="26"/>
                <w:szCs w:val="26"/>
                <w:lang w:val="it-IT"/>
              </w:rPr>
              <w:t>KIỂM TOÁN NHÀ NƯỚC</w:t>
            </w:r>
          </w:p>
          <w:p w:rsidR="00C8523C" w:rsidRPr="00EC659B" w:rsidRDefault="00C8523C" w:rsidP="00205CF2">
            <w:pPr>
              <w:spacing w:before="0" w:after="0" w:line="240" w:lineRule="auto"/>
              <w:rPr>
                <w:sz w:val="26"/>
                <w:szCs w:val="26"/>
                <w:lang w:val="it-IT"/>
              </w:rPr>
            </w:pPr>
            <w:r w:rsidRPr="00EC659B">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0160" r="5715"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36713"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C8523C" w:rsidRPr="00EC659B" w:rsidRDefault="00C8523C" w:rsidP="00205CF2">
            <w:pPr>
              <w:spacing w:before="0" w:after="0" w:line="240" w:lineRule="auto"/>
              <w:rPr>
                <w:b/>
                <w:bCs/>
                <w:sz w:val="26"/>
                <w:szCs w:val="26"/>
                <w:lang w:val="it-IT"/>
              </w:rPr>
            </w:pPr>
          </w:p>
        </w:tc>
        <w:tc>
          <w:tcPr>
            <w:tcW w:w="5679" w:type="dxa"/>
          </w:tcPr>
          <w:p w:rsidR="00C8523C" w:rsidRPr="00EC659B" w:rsidRDefault="00C8523C" w:rsidP="00205CF2">
            <w:pPr>
              <w:spacing w:before="0" w:after="0" w:line="240" w:lineRule="auto"/>
              <w:rPr>
                <w:b/>
                <w:bCs/>
                <w:sz w:val="26"/>
                <w:szCs w:val="26"/>
                <w:lang w:val="it-IT"/>
              </w:rPr>
            </w:pPr>
            <w:r w:rsidRPr="00EC659B">
              <w:rPr>
                <w:b/>
                <w:bCs/>
                <w:sz w:val="26"/>
                <w:szCs w:val="26"/>
                <w:lang w:val="it-IT"/>
              </w:rPr>
              <w:t>CỘNG HOÀ XÃ HỘI CHỦ NGHĨA VIỆT NAM</w:t>
            </w:r>
          </w:p>
          <w:p w:rsidR="00C8523C" w:rsidRPr="00EC659B" w:rsidRDefault="00C8523C" w:rsidP="00205CF2">
            <w:pPr>
              <w:spacing w:before="0" w:after="0" w:line="240" w:lineRule="auto"/>
              <w:rPr>
                <w:b/>
                <w:bCs/>
                <w:sz w:val="26"/>
                <w:lang w:val="it-IT"/>
              </w:rPr>
            </w:pPr>
            <w:r w:rsidRPr="00EC659B">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3970" r="889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A782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EC659B">
              <w:rPr>
                <w:b/>
                <w:bCs/>
                <w:sz w:val="26"/>
                <w:lang w:val="it-IT"/>
              </w:rPr>
              <w:t>Độc lập - Tự do - Hạnh phúc</w:t>
            </w:r>
          </w:p>
          <w:p w:rsidR="00C8523C" w:rsidRPr="00EC659B" w:rsidRDefault="00C8523C" w:rsidP="00205CF2">
            <w:pPr>
              <w:spacing w:before="0" w:after="0" w:line="240" w:lineRule="auto"/>
              <w:rPr>
                <w:sz w:val="6"/>
                <w:szCs w:val="6"/>
                <w:lang w:val="it-IT"/>
              </w:rPr>
            </w:pPr>
          </w:p>
        </w:tc>
      </w:tr>
    </w:tbl>
    <w:p w:rsidR="00C8523C" w:rsidRPr="00EC659B" w:rsidRDefault="00C8523C" w:rsidP="00C8523C">
      <w:pPr>
        <w:rPr>
          <w:b/>
        </w:rPr>
      </w:pPr>
      <w:r w:rsidRPr="00EC659B">
        <w:rPr>
          <w:b/>
        </w:rPr>
        <w:t>QUY ĐỊNH CHUẨN MỰC KIỂM TOÁN NHÀ NƯỚC SỐ 2540</w:t>
      </w:r>
    </w:p>
    <w:p w:rsidR="00C8523C" w:rsidRPr="00EC659B" w:rsidRDefault="00C8523C" w:rsidP="00C8523C">
      <w:pPr>
        <w:rPr>
          <w:b/>
        </w:rPr>
      </w:pPr>
      <w:r w:rsidRPr="00EC659B">
        <w:rPr>
          <w:b/>
        </w:rPr>
        <w:t xml:space="preserve">KIỂM TOÁN CÁC ƯỚC TÍNH KẾ TOÁN </w:t>
      </w:r>
    </w:p>
    <w:p w:rsidR="00C8523C" w:rsidRPr="00EC659B" w:rsidRDefault="00C8523C" w:rsidP="00C8523C">
      <w:pPr>
        <w:rPr>
          <w:b/>
        </w:rPr>
      </w:pPr>
      <w:r w:rsidRPr="00EC659B">
        <w:rPr>
          <w:b/>
        </w:rPr>
        <w:t>TRONG KIỂM TOÁN TÀI CHÍNH</w:t>
      </w:r>
    </w:p>
    <w:p w:rsidR="00C8523C" w:rsidRPr="00EC659B" w:rsidRDefault="00C8523C" w:rsidP="00C8523C">
      <w:pPr>
        <w:spacing w:before="0" w:after="0"/>
        <w:rPr>
          <w:i/>
        </w:rPr>
      </w:pPr>
      <w:r w:rsidRPr="00EC659B">
        <w:rPr>
          <w:i/>
        </w:rPr>
        <w:t xml:space="preserve">(Ban hành kèm theo Quyết định số   </w:t>
      </w:r>
      <w:r w:rsidR="008C0832" w:rsidRPr="00EC659B">
        <w:rPr>
          <w:i/>
          <w:lang w:val="en-US"/>
        </w:rPr>
        <w:t xml:space="preserve">         </w:t>
      </w:r>
      <w:r w:rsidRPr="00EC659B">
        <w:rPr>
          <w:i/>
        </w:rPr>
        <w:t xml:space="preserve"> /2024/QĐ-KTNN</w:t>
      </w:r>
    </w:p>
    <w:p w:rsidR="00C8523C" w:rsidRPr="00EC659B" w:rsidRDefault="00C8523C" w:rsidP="00C8523C">
      <w:pPr>
        <w:spacing w:before="0" w:after="0"/>
        <w:rPr>
          <w:i/>
        </w:rPr>
      </w:pPr>
      <w:r w:rsidRPr="00EC659B">
        <w:rPr>
          <w:i/>
        </w:rPr>
        <w:t xml:space="preserve">ngày </w:t>
      </w:r>
      <w:r w:rsidR="008C0832" w:rsidRPr="00EC659B">
        <w:rPr>
          <w:i/>
          <w:lang w:val="en-US"/>
        </w:rPr>
        <w:t xml:space="preserve">   </w:t>
      </w:r>
      <w:r w:rsidRPr="00EC659B">
        <w:rPr>
          <w:i/>
        </w:rPr>
        <w:t xml:space="preserve">    tháng     năm 2024 của Tổng Kiểm toán nhà nước)</w:t>
      </w:r>
    </w:p>
    <w:p w:rsidR="00C8523C" w:rsidRPr="00EC659B" w:rsidRDefault="00C8523C" w:rsidP="00C8523C">
      <w:pPr>
        <w:rPr>
          <w:i/>
          <w:szCs w:val="28"/>
        </w:rPr>
      </w:pPr>
      <w:r w:rsidRPr="00EC659B">
        <w:rPr>
          <w:b/>
          <w:noProof/>
          <w:szCs w:val="28"/>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3970" r="6350" b="508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18D384"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C8523C" w:rsidRPr="00EC659B" w:rsidRDefault="00C8523C" w:rsidP="008C0832">
      <w:pPr>
        <w:spacing w:before="40" w:after="40" w:line="240" w:lineRule="auto"/>
        <w:jc w:val="both"/>
        <w:rPr>
          <w:b/>
          <w:szCs w:val="28"/>
          <w:lang w:val="nl-NL"/>
        </w:rPr>
      </w:pPr>
      <w:r w:rsidRPr="00EC659B">
        <w:rPr>
          <w:b/>
          <w:szCs w:val="28"/>
          <w:lang w:val="nl-NL"/>
        </w:rPr>
        <w:t>QUY ĐỊNH CHUNG</w:t>
      </w:r>
    </w:p>
    <w:p w:rsidR="00C8523C" w:rsidRPr="00EC659B" w:rsidRDefault="00C8523C" w:rsidP="008C0832">
      <w:pPr>
        <w:spacing w:before="40" w:after="40" w:line="240" w:lineRule="auto"/>
        <w:jc w:val="both"/>
        <w:rPr>
          <w:b/>
          <w:szCs w:val="28"/>
          <w:lang w:val="nl-NL"/>
        </w:rPr>
      </w:pPr>
      <w:r w:rsidRPr="00EC659B">
        <w:rPr>
          <w:b/>
          <w:szCs w:val="28"/>
          <w:lang w:val="nl-NL"/>
        </w:rPr>
        <w:t>Cơ sở xây dựng</w:t>
      </w:r>
    </w:p>
    <w:p w:rsidR="00C8523C" w:rsidRPr="00EC659B" w:rsidRDefault="00C8523C" w:rsidP="008C0832">
      <w:pPr>
        <w:pStyle w:val="ListParagraph"/>
        <w:numPr>
          <w:ilvl w:val="0"/>
          <w:numId w:val="25"/>
        </w:numPr>
        <w:spacing w:before="40" w:after="40" w:line="240" w:lineRule="auto"/>
        <w:ind w:left="567" w:hanging="567"/>
        <w:jc w:val="both"/>
        <w:rPr>
          <w:rFonts w:ascii="Times New Roman" w:hAnsi="Times New Roman"/>
          <w:b/>
          <w:sz w:val="28"/>
          <w:szCs w:val="28"/>
          <w:lang w:val="nl-NL"/>
        </w:rPr>
      </w:pPr>
      <w:r w:rsidRPr="00EC659B">
        <w:rPr>
          <w:rFonts w:ascii="Times New Roman" w:hAnsi="Times New Roman"/>
          <w:sz w:val="28"/>
          <w:szCs w:val="28"/>
          <w:lang w:val="nl-NL"/>
        </w:rPr>
        <w:t>Chuẩn mực này được xây dựng và phát triển dựa trên cơ sở CMKTNN 100 - Các nguyên tắc cơ bản trong hoạt động kiểm toán của Kiểm toán nhà nước, CMKTNN 200 - Các nguyên tắc của kiểm toán tài chính và ISSAI 2540 của INTOSAI - Kiểm toán các ước tính kế toán, bao gồm ước tính kế toán về giá trị hợp lý và các thuyết minh liên quan.</w:t>
      </w:r>
    </w:p>
    <w:p w:rsidR="00C8523C" w:rsidRPr="00EC659B" w:rsidRDefault="00C8523C" w:rsidP="008C0832">
      <w:pPr>
        <w:spacing w:before="40" w:after="40" w:line="240" w:lineRule="auto"/>
        <w:ind w:left="567" w:hanging="567"/>
        <w:jc w:val="both"/>
        <w:rPr>
          <w:b/>
          <w:szCs w:val="28"/>
          <w:lang w:val="nl-NL"/>
        </w:rPr>
      </w:pPr>
      <w:r w:rsidRPr="00EC659B">
        <w:rPr>
          <w:b/>
          <w:szCs w:val="28"/>
          <w:lang w:val="nl-NL"/>
        </w:rPr>
        <w:t>Mục đích và phạm vi áp dụng</w:t>
      </w:r>
    </w:p>
    <w:p w:rsidR="00C8523C" w:rsidRPr="00EC659B" w:rsidRDefault="00C8523C" w:rsidP="008C0832">
      <w:pPr>
        <w:pStyle w:val="ListParagraph"/>
        <w:numPr>
          <w:ilvl w:val="0"/>
          <w:numId w:val="25"/>
        </w:numPr>
        <w:spacing w:before="40" w:after="4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Chuẩn mực này quy định và hướng dẫn trách nhiệm của kiểm toán viên nhà nước khi thực hiện kiểm toán các ước tính kế toán trong kiểm toán tài chính, bao gồm ước tính kế toán về giá trị hợp lý và các thuyết minh liên quan. Chuẩn mực cũng quy định và hướng dẫn việc tìm hiểu, xử lý các sai sót trong từng ước tính kế toán và dấu hiệu về sự thiên lệch của đơn vị được kiểm toán, nhằm giúp kiểm toán viên nhà nước thu thập đầy đủ bằng chứng kiểm toán thích hợp về việc các ước tính kế toán đã ghi nhận hoặc thuyết minh liên quan có hợp lý, đầy đủ theo khuôn khổ về lập và trình bày báo cáo tài chính được áp dụng hay không.</w:t>
      </w:r>
    </w:p>
    <w:p w:rsidR="00C8523C" w:rsidRPr="00EC659B" w:rsidRDefault="00C8523C" w:rsidP="008C0832">
      <w:pPr>
        <w:pStyle w:val="ListParagraph"/>
        <w:numPr>
          <w:ilvl w:val="0"/>
          <w:numId w:val="25"/>
        </w:numPr>
        <w:spacing w:before="40" w:after="40" w:line="240" w:lineRule="auto"/>
        <w:ind w:left="567" w:hanging="567"/>
        <w:jc w:val="both"/>
        <w:rPr>
          <w:rFonts w:ascii="Times New Roman" w:hAnsi="Times New Roman"/>
          <w:spacing w:val="-2"/>
          <w:sz w:val="28"/>
          <w:szCs w:val="28"/>
          <w:lang w:val="nl-NL"/>
        </w:rPr>
      </w:pPr>
      <w:r w:rsidRPr="00EC659B">
        <w:rPr>
          <w:rFonts w:ascii="Times New Roman" w:hAnsi="Times New Roman"/>
          <w:spacing w:val="-2"/>
          <w:sz w:val="28"/>
          <w:szCs w:val="28"/>
          <w:lang w:val="nl-NL"/>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C8523C" w:rsidRPr="00EC659B" w:rsidRDefault="00C8523C" w:rsidP="008C0832">
      <w:pPr>
        <w:spacing w:before="40" w:after="40" w:line="240" w:lineRule="auto"/>
        <w:ind w:left="720" w:hanging="720"/>
        <w:jc w:val="both"/>
        <w:rPr>
          <w:b/>
          <w:szCs w:val="28"/>
          <w:lang w:val="nl-NL"/>
        </w:rPr>
      </w:pPr>
      <w:r w:rsidRPr="00EC659B">
        <w:rPr>
          <w:b/>
          <w:szCs w:val="28"/>
          <w:lang w:val="nl-NL"/>
        </w:rPr>
        <w:t>Giải thích thuật ngữ</w:t>
      </w:r>
    </w:p>
    <w:p w:rsidR="00C8523C" w:rsidRPr="00EC659B" w:rsidRDefault="00C8523C" w:rsidP="008C0832">
      <w:pPr>
        <w:pStyle w:val="ListParagraph"/>
        <w:numPr>
          <w:ilvl w:val="0"/>
          <w:numId w:val="25"/>
        </w:numPr>
        <w:spacing w:before="40" w:after="4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Trong hệ thống chuẩn mực kiểm toán nhà nước, các thuật ngữ dưới đây được hiểu như sau:</w:t>
      </w:r>
    </w:p>
    <w:p w:rsidR="00C8523C" w:rsidRPr="00EC659B" w:rsidRDefault="00C8523C" w:rsidP="008C0832">
      <w:pPr>
        <w:numPr>
          <w:ilvl w:val="0"/>
          <w:numId w:val="9"/>
        </w:numPr>
        <w:tabs>
          <w:tab w:val="clear" w:pos="2160"/>
        </w:tabs>
        <w:autoSpaceDE w:val="0"/>
        <w:autoSpaceDN w:val="0"/>
        <w:adjustRightInd w:val="0"/>
        <w:spacing w:before="40" w:after="40" w:line="240" w:lineRule="auto"/>
        <w:ind w:left="1276" w:hanging="709"/>
        <w:jc w:val="both"/>
        <w:rPr>
          <w:szCs w:val="28"/>
        </w:rPr>
      </w:pPr>
      <w:r w:rsidRPr="00EC659B">
        <w:rPr>
          <w:szCs w:val="28"/>
        </w:rPr>
        <w:t>Ước tính kế toán: Là một giá trị tiền tệ mà việc đo lường, theo các yêu cầu của khuôn khổ về lập và trình bày báo cáo tài chính được áp dụng, phụ thuộc vào sự không chắc chắn trong ước tính. Ước tính kế toán là giá trị tiền tệ liên quan đến các nhóm giao dịch, số dư tài khoản được ghi nhận, thuyết minh trong báo cáo tài chính hoặc được sử dụng để đưa ra xét đoán về việc ghi nhận, thuyết minh liên quan đến một nhóm giao dịch, số dư tài khoản.</w:t>
      </w:r>
    </w:p>
    <w:p w:rsidR="00C8523C" w:rsidRPr="00EC659B" w:rsidRDefault="00C8523C" w:rsidP="008C0832">
      <w:pPr>
        <w:numPr>
          <w:ilvl w:val="0"/>
          <w:numId w:val="9"/>
        </w:numPr>
        <w:tabs>
          <w:tab w:val="clear" w:pos="2160"/>
        </w:tabs>
        <w:autoSpaceDE w:val="0"/>
        <w:autoSpaceDN w:val="0"/>
        <w:adjustRightInd w:val="0"/>
        <w:spacing w:before="40" w:after="40" w:line="240" w:lineRule="auto"/>
        <w:ind w:left="1276" w:hanging="709"/>
        <w:jc w:val="both"/>
        <w:rPr>
          <w:szCs w:val="28"/>
        </w:rPr>
      </w:pPr>
      <w:r w:rsidRPr="00EC659B">
        <w:rPr>
          <w:szCs w:val="28"/>
        </w:rPr>
        <w:t>Giá trị ước tính hoặc khoảng giá trị ước tính của kiểm toán viên nhà nước: Là giá trị hoặc khoảng giá trị mà kiểm toán viên nhà nước xây dựng khi đánh giá giá trị ước tính của đơn vị được kiểm toán.</w:t>
      </w:r>
    </w:p>
    <w:p w:rsidR="00C8523C" w:rsidRPr="00EC659B" w:rsidRDefault="00C8523C" w:rsidP="008C0832">
      <w:pPr>
        <w:numPr>
          <w:ilvl w:val="0"/>
          <w:numId w:val="9"/>
        </w:numPr>
        <w:tabs>
          <w:tab w:val="clear" w:pos="2160"/>
        </w:tabs>
        <w:autoSpaceDE w:val="0"/>
        <w:autoSpaceDN w:val="0"/>
        <w:adjustRightInd w:val="0"/>
        <w:spacing w:before="60" w:after="60" w:line="240" w:lineRule="auto"/>
        <w:ind w:left="1276" w:hanging="709"/>
        <w:jc w:val="both"/>
        <w:rPr>
          <w:szCs w:val="28"/>
        </w:rPr>
      </w:pPr>
      <w:r w:rsidRPr="00EC659B">
        <w:rPr>
          <w:szCs w:val="28"/>
        </w:rPr>
        <w:lastRenderedPageBreak/>
        <w:t>Sự không chắc chắn trong các ước tính: Là khả năng dễ xảy ra sự thiếu chính xác vốn có trong giá trị đo lường của ước tính kế toán và các thuyết minh liên quan;</w:t>
      </w:r>
    </w:p>
    <w:p w:rsidR="00C8523C" w:rsidRPr="00EC659B" w:rsidRDefault="00C8523C" w:rsidP="008C0832">
      <w:pPr>
        <w:numPr>
          <w:ilvl w:val="0"/>
          <w:numId w:val="9"/>
        </w:numPr>
        <w:tabs>
          <w:tab w:val="clear" w:pos="2160"/>
        </w:tabs>
        <w:autoSpaceDE w:val="0"/>
        <w:autoSpaceDN w:val="0"/>
        <w:adjustRightInd w:val="0"/>
        <w:spacing w:before="60" w:after="60" w:line="240" w:lineRule="auto"/>
        <w:ind w:left="1276" w:hanging="709"/>
        <w:jc w:val="both"/>
        <w:rPr>
          <w:szCs w:val="28"/>
        </w:rPr>
      </w:pPr>
      <w:r w:rsidRPr="00EC659B">
        <w:rPr>
          <w:szCs w:val="28"/>
        </w:rPr>
        <w:t>Sự thiên lệch của đơn vị: Là sự thiếu khách quan của đơn vị trong quá trình lập và trình bày báo cáo tài chính, thông tin tài chính;</w:t>
      </w:r>
    </w:p>
    <w:p w:rsidR="00C8523C" w:rsidRPr="00EC659B" w:rsidRDefault="00C8523C" w:rsidP="008C0832">
      <w:pPr>
        <w:numPr>
          <w:ilvl w:val="0"/>
          <w:numId w:val="9"/>
        </w:numPr>
        <w:tabs>
          <w:tab w:val="clear" w:pos="2160"/>
        </w:tabs>
        <w:autoSpaceDE w:val="0"/>
        <w:autoSpaceDN w:val="0"/>
        <w:adjustRightInd w:val="0"/>
        <w:spacing w:before="60" w:after="60" w:line="240" w:lineRule="auto"/>
        <w:ind w:left="1276" w:hanging="709"/>
        <w:jc w:val="both"/>
        <w:rPr>
          <w:szCs w:val="28"/>
        </w:rPr>
      </w:pPr>
      <w:r w:rsidRPr="00EC659B">
        <w:rPr>
          <w:szCs w:val="28"/>
        </w:rPr>
        <w:t>Giá trị ước tính của đơn vị: Là giá trị của ước tính kế toán</w:t>
      </w:r>
      <w:r w:rsidRPr="00EC659B" w:rsidDel="00E32DCB">
        <w:rPr>
          <w:szCs w:val="28"/>
        </w:rPr>
        <w:t xml:space="preserve"> </w:t>
      </w:r>
      <w:r w:rsidRPr="00EC659B">
        <w:rPr>
          <w:szCs w:val="28"/>
        </w:rPr>
        <w:t>được đơn vị lựa chọn để ghi nhận hoặc thuyết minh trong báo cáo tài chính;</w:t>
      </w:r>
    </w:p>
    <w:p w:rsidR="00C8523C" w:rsidRPr="00EC659B" w:rsidRDefault="00C8523C" w:rsidP="008C0832">
      <w:pPr>
        <w:numPr>
          <w:ilvl w:val="0"/>
          <w:numId w:val="9"/>
        </w:numPr>
        <w:tabs>
          <w:tab w:val="clear" w:pos="2160"/>
        </w:tabs>
        <w:autoSpaceDE w:val="0"/>
        <w:autoSpaceDN w:val="0"/>
        <w:adjustRightInd w:val="0"/>
        <w:spacing w:before="60" w:after="60" w:line="240" w:lineRule="auto"/>
        <w:ind w:left="1276" w:hanging="709"/>
        <w:jc w:val="both"/>
        <w:rPr>
          <w:szCs w:val="28"/>
        </w:rPr>
      </w:pPr>
      <w:r w:rsidRPr="00EC659B">
        <w:rPr>
          <w:szCs w:val="28"/>
        </w:rPr>
        <w:t>Kết quả của ước tính kế toán: Là giá trị tiền tệ thực tế có được từ việc thực hiện các giao dịch, sự kiện hoặc điều kiện được lập ước tính kế toán.</w:t>
      </w:r>
    </w:p>
    <w:p w:rsidR="00C8523C" w:rsidRPr="00EC659B" w:rsidRDefault="00C8523C" w:rsidP="008C0832">
      <w:pPr>
        <w:spacing w:before="60" w:after="60" w:line="240" w:lineRule="auto"/>
        <w:ind w:left="567"/>
        <w:jc w:val="both"/>
        <w:rPr>
          <w:szCs w:val="28"/>
          <w:lang w:val="nl-NL"/>
        </w:rPr>
      </w:pPr>
      <w:r w:rsidRPr="00EC659B">
        <w:rPr>
          <w:szCs w:val="28"/>
          <w:lang w:val="nl-NL"/>
        </w:rPr>
        <w:t>Các thuật ngữ khác sử dụng trong Chuẩn mực này được định nghĩa như trong các chuẩn mực kiểm toán do Kiểm toán nhà nước ban hành.</w:t>
      </w:r>
    </w:p>
    <w:p w:rsidR="00C8523C" w:rsidRPr="00EC659B" w:rsidRDefault="00C8523C" w:rsidP="008C0832">
      <w:pPr>
        <w:autoSpaceDE w:val="0"/>
        <w:autoSpaceDN w:val="0"/>
        <w:adjustRightInd w:val="0"/>
        <w:spacing w:before="60" w:after="60" w:line="240" w:lineRule="auto"/>
        <w:jc w:val="both"/>
        <w:rPr>
          <w:b/>
          <w:bCs/>
          <w:szCs w:val="28"/>
        </w:rPr>
      </w:pPr>
      <w:r w:rsidRPr="00EC659B">
        <w:rPr>
          <w:b/>
          <w:bCs/>
          <w:szCs w:val="28"/>
        </w:rPr>
        <w:t>NỘI DUNG CHUẨN MỰC</w:t>
      </w:r>
    </w:p>
    <w:p w:rsidR="00C8523C" w:rsidRPr="00EC659B" w:rsidRDefault="00C8523C" w:rsidP="008C0832">
      <w:pPr>
        <w:autoSpaceDE w:val="0"/>
        <w:autoSpaceDN w:val="0"/>
        <w:adjustRightInd w:val="0"/>
        <w:spacing w:before="60" w:after="60" w:line="240" w:lineRule="auto"/>
        <w:jc w:val="both"/>
        <w:rPr>
          <w:b/>
          <w:iCs/>
          <w:szCs w:val="28"/>
          <w:lang w:val="nl-NL"/>
        </w:rPr>
      </w:pPr>
      <w:r w:rsidRPr="00EC659B">
        <w:rPr>
          <w:b/>
          <w:iCs/>
          <w:szCs w:val="28"/>
          <w:lang w:val="nl-NL"/>
        </w:rPr>
        <w:t>Bản chất của các ước tính kế toán</w:t>
      </w:r>
    </w:p>
    <w:p w:rsidR="00C8523C" w:rsidRPr="00EC659B" w:rsidRDefault="00C8523C" w:rsidP="008C0832">
      <w:pPr>
        <w:pStyle w:val="ListParagraph"/>
        <w:numPr>
          <w:ilvl w:val="0"/>
          <w:numId w:val="25"/>
        </w:numPr>
        <w:spacing w:before="60" w:after="6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Các ước tính kế toán có bản chất rất khác nhau và đơn vị được kiểm toán được yêu cầu thực hiện các ước tính này khi không thể đo lường trực tiếp giá trị tiền tệ. Việc đo lường các giá trị tiền tệ này chịu ảnh hưởng của sự không chắc chắn trong ước tính, điều này phản ánh các hạn chế vốn có về kiến thức hoặc dữ liệu. Những hạn chế này làm phát sinh tính chủ quan vốn có và sự thay đổi trong các kết quả đo lường. Quá trình lập ước tính kế toán liên quan đến việc lựa chọn và áp dụng phương pháp sử dụng các giả định và dữ liệu, đòi hỏi xét đoán của đơn vị được kiểm toán và có thể làm phát sinh sự phức tạp trong đo lường. Các tác động của sự phức tạp, tính chủ quan hoặc các yếu tố rủi ro tiềm tàng khác trong việc đo lường các giá trị tiền tệ này ảnh hưởng đến tính nhạy cảm đối với sai sót.</w:t>
      </w:r>
    </w:p>
    <w:p w:rsidR="00C8523C" w:rsidRPr="00EC659B" w:rsidRDefault="00C8523C" w:rsidP="008C0832">
      <w:pPr>
        <w:pStyle w:val="ListParagraph"/>
        <w:numPr>
          <w:ilvl w:val="0"/>
          <w:numId w:val="25"/>
        </w:numPr>
        <w:spacing w:before="60" w:after="6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Một số trường hợp có thể cần ước tính kế toán, bao gồm:</w:t>
      </w:r>
    </w:p>
    <w:p w:rsidR="00C8523C" w:rsidRPr="00EC659B" w:rsidRDefault="00C8523C" w:rsidP="008C0832">
      <w:pPr>
        <w:pStyle w:val="ListParagraph"/>
        <w:widowControl w:val="0"/>
        <w:numPr>
          <w:ilvl w:val="1"/>
          <w:numId w:val="10"/>
        </w:numPr>
        <w:autoSpaceDE w:val="0"/>
        <w:autoSpaceDN w:val="0"/>
        <w:spacing w:before="60" w:after="6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Hàng tồn kho lỗi thời;</w:t>
      </w:r>
    </w:p>
    <w:p w:rsidR="00C8523C" w:rsidRPr="00EC659B" w:rsidRDefault="00C8523C" w:rsidP="008C0832">
      <w:pPr>
        <w:pStyle w:val="ListParagraph"/>
        <w:widowControl w:val="0"/>
        <w:numPr>
          <w:ilvl w:val="1"/>
          <w:numId w:val="10"/>
        </w:numPr>
        <w:autoSpaceDE w:val="0"/>
        <w:autoSpaceDN w:val="0"/>
        <w:spacing w:before="60" w:after="6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Khấu hao tài sản cố định;</w:t>
      </w:r>
    </w:p>
    <w:p w:rsidR="00C8523C" w:rsidRPr="00EC659B" w:rsidRDefault="00C8523C" w:rsidP="008C0832">
      <w:pPr>
        <w:pStyle w:val="ListParagraph"/>
        <w:widowControl w:val="0"/>
        <w:numPr>
          <w:ilvl w:val="1"/>
          <w:numId w:val="10"/>
        </w:numPr>
        <w:autoSpaceDE w:val="0"/>
        <w:autoSpaceDN w:val="0"/>
        <w:spacing w:before="60" w:after="6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Định giá tài sản cơ sở hạ tầng;</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Định giá các công cụ tài chính;</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Kết luận của vụ kiện đang chờ xử lý;</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Dự phòng tổn thất tín dụng dự kiến;</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Định giá các khoản nợ phải trả của hợp đồng bảo hiểm;</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Nghĩa vụ bảo hành;</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Nợ phải trả về phúc lợi hưu trí đối với người lao động;</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Chi trả cổ tức bằng cổ phiếu;</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Giá trị hợp lý của tài sản hoặc nợ phải trả phát sinh từ giao dịch hợp nhất kinh doanh, bao gồm xác định lợi thế thương mại và tài sản vô hình;</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Suy giảm giá trị tài sản sử dụng lâu dài hoặc bất động sản hoặc thiết bị chờ thanh lý;</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Trao đổi tài sản hoặc nợ phải trả phi tiền tệ giữa các bên độc lập;</w:t>
      </w:r>
    </w:p>
    <w:p w:rsidR="00C8523C" w:rsidRPr="00EC659B" w:rsidRDefault="00C8523C" w:rsidP="008C0832">
      <w:pPr>
        <w:pStyle w:val="ListParagraph"/>
        <w:widowControl w:val="0"/>
        <w:numPr>
          <w:ilvl w:val="1"/>
          <w:numId w:val="10"/>
        </w:numPr>
        <w:autoSpaceDE w:val="0"/>
        <w:autoSpaceDN w:val="0"/>
        <w:spacing w:before="60" w:after="60" w:line="240" w:lineRule="auto"/>
        <w:ind w:left="1350" w:hanging="810"/>
        <w:contextualSpacing w:val="0"/>
        <w:jc w:val="both"/>
        <w:rPr>
          <w:rFonts w:ascii="Times New Roman" w:hAnsi="Times New Roman"/>
          <w:sz w:val="28"/>
          <w:szCs w:val="28"/>
        </w:rPr>
      </w:pPr>
      <w:r w:rsidRPr="00EC659B">
        <w:rPr>
          <w:rFonts w:ascii="Times New Roman" w:hAnsi="Times New Roman"/>
          <w:sz w:val="28"/>
          <w:szCs w:val="28"/>
        </w:rPr>
        <w:t>Doanh thu được ghi nhận cho các hợp đồng dài hạn.</w:t>
      </w:r>
    </w:p>
    <w:p w:rsidR="00C8523C" w:rsidRPr="00EC659B" w:rsidRDefault="00C8523C" w:rsidP="008C0832">
      <w:pPr>
        <w:pStyle w:val="ListParagraph"/>
        <w:numPr>
          <w:ilvl w:val="0"/>
          <w:numId w:val="25"/>
        </w:numPr>
        <w:spacing w:before="60" w:after="6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 xml:space="preserve">Mức độ không chắc chắn của từng ước tính kế toán là khác nhau. Sự không chắc chắn trong ước tính và đánh giá về rủi ro có sai sót trọng yếu liên quan sẽ ảnh hưởng tới nội dung, lịch trình và phạm vi của các thủ tục đánh giá rủi ro và các </w:t>
      </w:r>
      <w:r w:rsidRPr="00EC659B">
        <w:rPr>
          <w:rFonts w:ascii="Times New Roman" w:hAnsi="Times New Roman"/>
          <w:sz w:val="28"/>
          <w:szCs w:val="28"/>
          <w:lang w:val="nl-NL"/>
        </w:rPr>
        <w:lastRenderedPageBreak/>
        <w:t xml:space="preserve">thủ tục kiểm toán tiếp theo. Đối với các ước tính kế toán nhất định, sự không chắc chắn trong các ước tính có thể rất thấp, dựa trên bản chất, sự phức tạp và tính chủ quan liên quan đến việc lập các ước tính kế toán cũng có thể rất thấp. Đối với các ước tính kế toán như vậy, thủ tục đánh giá rủi ro và các thủ tục kiểm toán tiếp theo sẽ không cần mở rộng. Khi sự không chắc chắn trong ước tính, sự phức tạp hoặc tính chủ quan là rất cao, các thủ tục đánh giá rủi ro và thủ tục kiểm toán tiếp theo sẽ cần được mở rộng hơn. </w:t>
      </w:r>
    </w:p>
    <w:p w:rsidR="00C8523C" w:rsidRPr="00EC659B" w:rsidRDefault="00C8523C" w:rsidP="00184328">
      <w:pPr>
        <w:autoSpaceDE w:val="0"/>
        <w:autoSpaceDN w:val="0"/>
        <w:adjustRightInd w:val="0"/>
        <w:spacing w:before="80" w:after="80" w:line="240" w:lineRule="auto"/>
        <w:jc w:val="both"/>
        <w:rPr>
          <w:b/>
          <w:bCs/>
          <w:szCs w:val="28"/>
        </w:rPr>
      </w:pPr>
      <w:r w:rsidRPr="00EC659B">
        <w:rPr>
          <w:b/>
          <w:bCs/>
          <w:szCs w:val="28"/>
        </w:rPr>
        <w:t>Thủ tục đánh giá rủi ro và các hoạt động liên quan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tìm hiểu về đơn vị được kiểm toán và môi trường của đơn vị, khuôn khổ về lập và trình bày báo cáo tài chính được áp dụng và hệ thống kiểm soát nội bộ của đơn vị, kiểm toán viên nhà nước cần tìm hiểu về các vấn đề liên quan đến các ước tính kế toán của đơn vị. Kiểm toán viên nhà nước cần thực hiện các thủ tục tìm hiểu trong phạm vi cần thiết để thu thập bằng chứng kiểm toán nhằm cung cấp cơ sở thích hợp để xác định và đánh giá rủi ro có sai sót trọng yếu ở cấp độ báo cáo tài chính và cấp độ cơ sở dẫn liệu.</w:t>
      </w:r>
    </w:p>
    <w:p w:rsidR="00C8523C" w:rsidRPr="00EC659B" w:rsidRDefault="00C8523C" w:rsidP="00184328">
      <w:pPr>
        <w:autoSpaceDE w:val="0"/>
        <w:autoSpaceDN w:val="0"/>
        <w:adjustRightInd w:val="0"/>
        <w:spacing w:before="80" w:after="80" w:line="240" w:lineRule="auto"/>
        <w:jc w:val="both"/>
        <w:rPr>
          <w:b/>
          <w:bCs/>
          <w:i/>
          <w:szCs w:val="28"/>
        </w:rPr>
      </w:pPr>
      <w:r w:rsidRPr="00EC659B">
        <w:rPr>
          <w:b/>
          <w:bCs/>
          <w:i/>
          <w:szCs w:val="28"/>
        </w:rPr>
        <w:t>Tìm hiểu về đơn vị được kiểm toán và môi trường của đơn vị và khuôn khổ về lập và trình bày báo cáo tài chính được áp dụng liên quan đến các ước tính kế toán của đơn vị</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Một số nội dung tìm hiểu về đơn vị được kiểm toán và môi trường của đơn vị và khuôn khổ về lập và trình bày báo cáo tài chính được áp dụng liên quan đến các ước tính kế toán của đơn vị bao gồm:</w:t>
      </w:r>
    </w:p>
    <w:p w:rsidR="00C8523C" w:rsidRPr="00EC659B" w:rsidRDefault="00C8523C" w:rsidP="00184328">
      <w:pPr>
        <w:pStyle w:val="ListParagraph"/>
        <w:widowControl w:val="0"/>
        <w:numPr>
          <w:ilvl w:val="1"/>
          <w:numId w:val="24"/>
        </w:numPr>
        <w:tabs>
          <w:tab w:val="left" w:pos="1134"/>
        </w:tabs>
        <w:autoSpaceDE w:val="0"/>
        <w:autoSpaceDN w:val="0"/>
        <w:spacing w:before="80" w:after="80" w:line="240" w:lineRule="auto"/>
        <w:ind w:left="1134" w:hanging="567"/>
        <w:contextualSpacing w:val="0"/>
        <w:jc w:val="both"/>
        <w:rPr>
          <w:rFonts w:ascii="Times New Roman" w:hAnsi="Times New Roman"/>
          <w:sz w:val="28"/>
          <w:szCs w:val="28"/>
        </w:rPr>
      </w:pPr>
      <w:r w:rsidRPr="00EC659B">
        <w:rPr>
          <w:rFonts w:ascii="Times New Roman" w:hAnsi="Times New Roman"/>
          <w:sz w:val="28"/>
          <w:szCs w:val="28"/>
        </w:rPr>
        <w:t xml:space="preserve">Các giao dịch của đơn vị được kiểm toán và các sự kiện hoặc điều kiện khác có thể làm phát sinh nhu cầu hoặc thay đổi trong các ước tính kế toán được ghi nhận hoặc thuyết minh trong báo cáo tài chính. </w:t>
      </w:r>
    </w:p>
    <w:p w:rsidR="00C8523C" w:rsidRPr="00EC659B" w:rsidRDefault="00C8523C" w:rsidP="00184328">
      <w:pPr>
        <w:pStyle w:val="ListParagraph"/>
        <w:widowControl w:val="0"/>
        <w:numPr>
          <w:ilvl w:val="1"/>
          <w:numId w:val="24"/>
        </w:numPr>
        <w:tabs>
          <w:tab w:val="left" w:pos="1134"/>
        </w:tabs>
        <w:autoSpaceDE w:val="0"/>
        <w:autoSpaceDN w:val="0"/>
        <w:spacing w:before="80" w:after="80" w:line="240" w:lineRule="auto"/>
        <w:ind w:left="1134" w:hanging="567"/>
        <w:contextualSpacing w:val="0"/>
        <w:jc w:val="both"/>
        <w:rPr>
          <w:rFonts w:ascii="Times New Roman" w:hAnsi="Times New Roman"/>
          <w:sz w:val="28"/>
          <w:szCs w:val="28"/>
        </w:rPr>
      </w:pPr>
      <w:r w:rsidRPr="00EC659B">
        <w:rPr>
          <w:rFonts w:ascii="Times New Roman" w:hAnsi="Times New Roman"/>
          <w:sz w:val="28"/>
          <w:szCs w:val="28"/>
        </w:rPr>
        <w:t>Các quy định của khuôn khổ về lập và trình bày báo cáo tài chính được áp dụng đối với các ước tính kế toán (bao gồm các tiêu chí ghi nhận, cơ sở đo lường và các yêu cầu về trình bày và thuyết minh liên quan) và cách đơn vị được kiểm toán áp dụng phù hợp với hoàn cảnh thực tế và môi trường của đơn vị, bao gồm cách thức các yếu tố rủi ro tiềm tàng ảnh hưởng đến khả năng xảy ra sai sót trong cơ sở dẫn liệu.</w:t>
      </w:r>
    </w:p>
    <w:p w:rsidR="00C8523C" w:rsidRPr="00EC659B" w:rsidRDefault="00C8523C" w:rsidP="00184328">
      <w:pPr>
        <w:pStyle w:val="ListParagraph"/>
        <w:widowControl w:val="0"/>
        <w:numPr>
          <w:ilvl w:val="1"/>
          <w:numId w:val="24"/>
        </w:numPr>
        <w:tabs>
          <w:tab w:val="left" w:pos="1134"/>
        </w:tabs>
        <w:autoSpaceDE w:val="0"/>
        <w:autoSpaceDN w:val="0"/>
        <w:spacing w:before="80" w:after="80" w:line="240" w:lineRule="auto"/>
        <w:ind w:left="1134" w:hanging="567"/>
        <w:contextualSpacing w:val="0"/>
        <w:jc w:val="both"/>
        <w:rPr>
          <w:rFonts w:ascii="Times New Roman" w:hAnsi="Times New Roman"/>
          <w:sz w:val="28"/>
          <w:szCs w:val="28"/>
        </w:rPr>
      </w:pPr>
      <w:r w:rsidRPr="00EC659B">
        <w:rPr>
          <w:rFonts w:ascii="Times New Roman" w:hAnsi="Times New Roman"/>
          <w:sz w:val="28"/>
          <w:szCs w:val="28"/>
        </w:rPr>
        <w:t>Các yếu tố pháp lý liên quan đến các ước tính kế toán của đơn vị, bao gồm các khuôn khổ pháp lý được áp dụng liên quan đến giám sát an toàn.</w:t>
      </w:r>
    </w:p>
    <w:p w:rsidR="00C8523C" w:rsidRPr="00EC659B" w:rsidRDefault="00C8523C" w:rsidP="00184328">
      <w:pPr>
        <w:pStyle w:val="ListParagraph"/>
        <w:widowControl w:val="0"/>
        <w:numPr>
          <w:ilvl w:val="1"/>
          <w:numId w:val="24"/>
        </w:numPr>
        <w:tabs>
          <w:tab w:val="left" w:pos="1134"/>
        </w:tabs>
        <w:autoSpaceDE w:val="0"/>
        <w:autoSpaceDN w:val="0"/>
        <w:spacing w:before="80" w:after="80" w:line="240" w:lineRule="auto"/>
        <w:ind w:left="1134" w:hanging="567"/>
        <w:contextualSpacing w:val="0"/>
        <w:jc w:val="both"/>
        <w:rPr>
          <w:rFonts w:ascii="Times New Roman" w:hAnsi="Times New Roman"/>
          <w:sz w:val="28"/>
          <w:szCs w:val="28"/>
        </w:rPr>
      </w:pPr>
      <w:r w:rsidRPr="00EC659B">
        <w:rPr>
          <w:rFonts w:ascii="Times New Roman" w:hAnsi="Times New Roman"/>
          <w:sz w:val="28"/>
          <w:szCs w:val="28"/>
        </w:rPr>
        <w:t>Bản chất của các ước tính kế toán và các thuyết minh liên quan dự kiến sẽ được trình bày trong báo cáo tài chính của đơn vị được kiểm toán nhằm giúp kiểm toán viên nhà nước hiểu được cơ sở đo lường của các ước tính kế toán và bản chất, phạm vi thuyết minh liên quan; là cơ sở để trao đổi với đơn vị được kiểm toán về cách thức đơn vị lập các ước tính kế toán.</w:t>
      </w:r>
    </w:p>
    <w:p w:rsidR="00C8523C" w:rsidRPr="00EC659B" w:rsidRDefault="00C8523C" w:rsidP="00BE7F87">
      <w:pPr>
        <w:pStyle w:val="ListParagraph"/>
        <w:widowControl w:val="0"/>
        <w:tabs>
          <w:tab w:val="left" w:pos="0"/>
        </w:tabs>
        <w:autoSpaceDE w:val="0"/>
        <w:autoSpaceDN w:val="0"/>
        <w:spacing w:before="80" w:after="80" w:line="240" w:lineRule="auto"/>
        <w:ind w:left="0"/>
        <w:contextualSpacing w:val="0"/>
        <w:jc w:val="both"/>
        <w:rPr>
          <w:rFonts w:ascii="Times New Roman" w:hAnsi="Times New Roman"/>
          <w:b/>
          <w:i/>
          <w:sz w:val="28"/>
          <w:szCs w:val="28"/>
        </w:rPr>
      </w:pPr>
      <w:r w:rsidRPr="00EC659B">
        <w:rPr>
          <w:rFonts w:ascii="Times New Roman" w:hAnsi="Times New Roman"/>
          <w:b/>
          <w:i/>
          <w:sz w:val="28"/>
          <w:szCs w:val="28"/>
        </w:rPr>
        <w:t>Tìm hiểu về hệ thống kiểm soát nội bộ của đơn vị được kiểm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Một số nội dung tìm hiểu về hệ thống kiểm soát nội bộ của đơn vị được kiểm toán bao gồm:</w:t>
      </w:r>
    </w:p>
    <w:p w:rsidR="00C8523C" w:rsidRPr="00EC659B" w:rsidRDefault="00C8523C" w:rsidP="00184328">
      <w:pPr>
        <w:pStyle w:val="ListParagraph"/>
        <w:widowControl w:val="0"/>
        <w:numPr>
          <w:ilvl w:val="0"/>
          <w:numId w:val="26"/>
        </w:numPr>
        <w:tabs>
          <w:tab w:val="left" w:pos="1134"/>
        </w:tabs>
        <w:autoSpaceDE w:val="0"/>
        <w:autoSpaceDN w:val="0"/>
        <w:spacing w:before="80" w:after="80" w:line="240" w:lineRule="auto"/>
        <w:ind w:left="1134" w:hanging="567"/>
        <w:contextualSpacing w:val="0"/>
        <w:jc w:val="both"/>
        <w:rPr>
          <w:rFonts w:ascii="Times New Roman" w:hAnsi="Times New Roman"/>
          <w:sz w:val="28"/>
          <w:szCs w:val="28"/>
        </w:rPr>
      </w:pPr>
      <w:r w:rsidRPr="00EC659B">
        <w:rPr>
          <w:rFonts w:ascii="Times New Roman" w:hAnsi="Times New Roman"/>
          <w:sz w:val="28"/>
          <w:szCs w:val="28"/>
        </w:rPr>
        <w:t>Nội dung, phạm vi giám sát và quản trị của lãnh đạo đơn vị được kiểm toán đối với quá trình lập và trình bày báo cáo tài chính liên quan đến các ước tính kế toán.</w:t>
      </w:r>
    </w:p>
    <w:p w:rsidR="00C8523C" w:rsidRPr="00EC659B" w:rsidRDefault="00C8523C" w:rsidP="00184328">
      <w:pPr>
        <w:pStyle w:val="ListParagraph"/>
        <w:widowControl w:val="0"/>
        <w:numPr>
          <w:ilvl w:val="0"/>
          <w:numId w:val="26"/>
        </w:numPr>
        <w:tabs>
          <w:tab w:val="left" w:pos="1134"/>
        </w:tabs>
        <w:autoSpaceDE w:val="0"/>
        <w:autoSpaceDN w:val="0"/>
        <w:spacing w:before="80" w:after="80" w:line="240" w:lineRule="auto"/>
        <w:ind w:left="1134" w:hanging="567"/>
        <w:contextualSpacing w:val="0"/>
        <w:jc w:val="both"/>
        <w:rPr>
          <w:rFonts w:ascii="Times New Roman" w:hAnsi="Times New Roman"/>
          <w:sz w:val="28"/>
          <w:szCs w:val="28"/>
        </w:rPr>
      </w:pPr>
      <w:r w:rsidRPr="00EC659B">
        <w:rPr>
          <w:rFonts w:ascii="Times New Roman" w:hAnsi="Times New Roman"/>
          <w:sz w:val="28"/>
          <w:szCs w:val="28"/>
        </w:rPr>
        <w:t xml:space="preserve">Cách thức đơn vị được kiểm toán xác định sự cần thiết và áp dụng các kỹ </w:t>
      </w:r>
      <w:r w:rsidRPr="00EC659B">
        <w:rPr>
          <w:rFonts w:ascii="Times New Roman" w:hAnsi="Times New Roman"/>
          <w:sz w:val="28"/>
          <w:szCs w:val="28"/>
        </w:rPr>
        <w:lastRenderedPageBreak/>
        <w:t>năng hoặc kiến thức chuyên ngành liên quan đến các ước tính kế toán, bao gồm cả việc sử dụng chuyên gia của đơn vị được kiểm toán.</w:t>
      </w:r>
    </w:p>
    <w:p w:rsidR="00C8523C" w:rsidRPr="00EC659B" w:rsidRDefault="00C8523C" w:rsidP="00184328">
      <w:pPr>
        <w:pStyle w:val="ListParagraph"/>
        <w:widowControl w:val="0"/>
        <w:numPr>
          <w:ilvl w:val="0"/>
          <w:numId w:val="26"/>
        </w:numPr>
        <w:tabs>
          <w:tab w:val="left" w:pos="1134"/>
        </w:tabs>
        <w:autoSpaceDE w:val="0"/>
        <w:autoSpaceDN w:val="0"/>
        <w:spacing w:before="80" w:after="80" w:line="240" w:lineRule="auto"/>
        <w:ind w:left="1134" w:hanging="567"/>
        <w:contextualSpacing w:val="0"/>
        <w:jc w:val="both"/>
        <w:rPr>
          <w:rFonts w:ascii="Times New Roman" w:hAnsi="Times New Roman"/>
          <w:sz w:val="28"/>
          <w:szCs w:val="28"/>
        </w:rPr>
      </w:pPr>
      <w:r w:rsidRPr="00EC659B">
        <w:rPr>
          <w:rFonts w:ascii="Times New Roman" w:hAnsi="Times New Roman"/>
          <w:sz w:val="28"/>
          <w:szCs w:val="28"/>
        </w:rPr>
        <w:t>Cách thức mà quy trình đánh giá rủi ro của đơn vị xác định và xử lý rủi ro liên quan đến các ước tính kế toán.</w:t>
      </w:r>
    </w:p>
    <w:p w:rsidR="00C8523C" w:rsidRPr="00EC659B" w:rsidRDefault="00C8523C" w:rsidP="00184328">
      <w:pPr>
        <w:pStyle w:val="ListParagraph"/>
        <w:widowControl w:val="0"/>
        <w:numPr>
          <w:ilvl w:val="0"/>
          <w:numId w:val="26"/>
        </w:numPr>
        <w:tabs>
          <w:tab w:val="left" w:pos="1134"/>
        </w:tabs>
        <w:autoSpaceDE w:val="0"/>
        <w:autoSpaceDN w:val="0"/>
        <w:spacing w:before="80" w:after="80" w:line="240" w:lineRule="auto"/>
        <w:ind w:left="1134" w:hanging="567"/>
        <w:contextualSpacing w:val="0"/>
        <w:jc w:val="both"/>
        <w:rPr>
          <w:rFonts w:ascii="Times New Roman" w:hAnsi="Times New Roman"/>
          <w:sz w:val="28"/>
          <w:szCs w:val="28"/>
        </w:rPr>
      </w:pPr>
      <w:r w:rsidRPr="00EC659B">
        <w:rPr>
          <w:rFonts w:ascii="Times New Roman" w:hAnsi="Times New Roman"/>
          <w:sz w:val="28"/>
          <w:szCs w:val="28"/>
        </w:rPr>
        <w:t>Hệ thống thông tin của đơn vị liên quan đến các ước tính kế toán, bao gồm:</w:t>
      </w:r>
    </w:p>
    <w:p w:rsidR="008C0832" w:rsidRPr="00EC659B" w:rsidRDefault="00C8523C" w:rsidP="008C0832">
      <w:pPr>
        <w:pStyle w:val="ListParagraph"/>
        <w:widowControl w:val="0"/>
        <w:numPr>
          <w:ilvl w:val="0"/>
          <w:numId w:val="40"/>
        </w:numPr>
        <w:autoSpaceDE w:val="0"/>
        <w:autoSpaceDN w:val="0"/>
        <w:spacing w:before="80" w:after="80" w:line="240" w:lineRule="auto"/>
        <w:ind w:left="1701" w:hanging="567"/>
        <w:jc w:val="both"/>
        <w:rPr>
          <w:rFonts w:ascii="Times New Roman" w:hAnsi="Times New Roman"/>
          <w:sz w:val="28"/>
          <w:szCs w:val="28"/>
        </w:rPr>
      </w:pPr>
      <w:r w:rsidRPr="00EC659B">
        <w:rPr>
          <w:rFonts w:ascii="Times New Roman" w:hAnsi="Times New Roman"/>
          <w:sz w:val="28"/>
          <w:szCs w:val="28"/>
        </w:rPr>
        <w:t xml:space="preserve">Cách thức thông tin liên quan đến các ước tính kế toán và thuyết minh liên quan đối với các nhóm giao dịch, số dư tài khoản hoặc thông tin thuyết minh quan trọng luân chuyển qua hệ thống thông tin của đơn vị. </w:t>
      </w:r>
    </w:p>
    <w:p w:rsidR="00C8523C" w:rsidRPr="00EC659B" w:rsidRDefault="00C8523C" w:rsidP="008C0832">
      <w:pPr>
        <w:pStyle w:val="ListParagraph"/>
        <w:widowControl w:val="0"/>
        <w:numPr>
          <w:ilvl w:val="0"/>
          <w:numId w:val="40"/>
        </w:numPr>
        <w:autoSpaceDE w:val="0"/>
        <w:autoSpaceDN w:val="0"/>
        <w:spacing w:before="80" w:after="80" w:line="240" w:lineRule="auto"/>
        <w:ind w:left="1701" w:hanging="567"/>
        <w:jc w:val="both"/>
        <w:rPr>
          <w:rFonts w:ascii="Times New Roman" w:hAnsi="Times New Roman"/>
          <w:sz w:val="28"/>
          <w:szCs w:val="28"/>
        </w:rPr>
      </w:pPr>
      <w:r w:rsidRPr="00EC659B">
        <w:rPr>
          <w:rFonts w:ascii="Times New Roman" w:hAnsi="Times New Roman"/>
          <w:sz w:val="28"/>
          <w:szCs w:val="28"/>
        </w:rPr>
        <w:t>Cách thức đơn vị được kiểm toán xác định các phương pháp, giả định hoặc nguồn dữ liệu thích hợp và sự cần thiết phải thay đổi ước tính kế toán và thuyết minh liên quan, phù hợp với khuôn khổ về lập và trình bày báo cáo tài chính được áp dụng, bao gồm cả cách thức mà đơn vị được kiểm toán: Lựa chọn hoặc thiết kế và áp dụng, các phương pháp được sử dụng, bao gồm cả việc sử dụng các mô hình</w:t>
      </w:r>
      <w:r w:rsidR="008C0832" w:rsidRPr="00EC659B">
        <w:rPr>
          <w:rFonts w:ascii="Times New Roman" w:hAnsi="Times New Roman"/>
          <w:sz w:val="28"/>
          <w:szCs w:val="28"/>
          <w:lang w:val="en-US"/>
        </w:rPr>
        <w:t xml:space="preserve">; </w:t>
      </w:r>
      <w:r w:rsidRPr="00EC659B">
        <w:rPr>
          <w:rFonts w:ascii="Times New Roman" w:hAnsi="Times New Roman"/>
          <w:sz w:val="28"/>
          <w:szCs w:val="28"/>
        </w:rPr>
        <w:t>Lựa chọn các giả định được sử dụng, bao gồm xem xét các lựa chọn thay thế và xác định các giả định quan trọng</w:t>
      </w:r>
      <w:r w:rsidR="008C0832" w:rsidRPr="00EC659B">
        <w:rPr>
          <w:rFonts w:ascii="Times New Roman" w:hAnsi="Times New Roman"/>
          <w:sz w:val="28"/>
          <w:szCs w:val="28"/>
          <w:lang w:val="en-US"/>
        </w:rPr>
        <w:t xml:space="preserve">; </w:t>
      </w:r>
      <w:r w:rsidRPr="00EC659B">
        <w:rPr>
          <w:rFonts w:ascii="Times New Roman" w:hAnsi="Times New Roman"/>
          <w:sz w:val="28"/>
          <w:szCs w:val="28"/>
        </w:rPr>
        <w:t xml:space="preserve">Lựa chọn dữ liệu được sử dụng. </w:t>
      </w:r>
    </w:p>
    <w:p w:rsidR="008C0832" w:rsidRPr="00EC659B" w:rsidRDefault="00C8523C" w:rsidP="008C0832">
      <w:pPr>
        <w:pStyle w:val="ListParagraph"/>
        <w:widowControl w:val="0"/>
        <w:numPr>
          <w:ilvl w:val="0"/>
          <w:numId w:val="40"/>
        </w:numPr>
        <w:autoSpaceDE w:val="0"/>
        <w:autoSpaceDN w:val="0"/>
        <w:spacing w:before="80" w:after="80" w:line="240" w:lineRule="auto"/>
        <w:ind w:left="1701" w:hanging="567"/>
        <w:jc w:val="both"/>
        <w:rPr>
          <w:rFonts w:ascii="Times New Roman" w:hAnsi="Times New Roman"/>
          <w:sz w:val="28"/>
          <w:szCs w:val="28"/>
        </w:rPr>
      </w:pPr>
      <w:r w:rsidRPr="00EC659B">
        <w:rPr>
          <w:rFonts w:ascii="Times New Roman" w:hAnsi="Times New Roman"/>
          <w:sz w:val="28"/>
          <w:szCs w:val="28"/>
        </w:rPr>
        <w:t xml:space="preserve">Cách thức đơn vị được kiểm toán hiểu mức độ không chắc chắn trong ước tính, bao gồm thông qua việc xem xét khoảng kết quả đo lường có thể có. </w:t>
      </w:r>
    </w:p>
    <w:p w:rsidR="008C0832" w:rsidRPr="00EC659B" w:rsidRDefault="00C8523C" w:rsidP="008C0832">
      <w:pPr>
        <w:pStyle w:val="ListParagraph"/>
        <w:widowControl w:val="0"/>
        <w:numPr>
          <w:ilvl w:val="0"/>
          <w:numId w:val="40"/>
        </w:numPr>
        <w:autoSpaceDE w:val="0"/>
        <w:autoSpaceDN w:val="0"/>
        <w:spacing w:before="80" w:after="80" w:line="240" w:lineRule="auto"/>
        <w:ind w:left="1701" w:hanging="567"/>
        <w:jc w:val="both"/>
        <w:rPr>
          <w:rFonts w:ascii="Times New Roman" w:hAnsi="Times New Roman"/>
          <w:sz w:val="28"/>
          <w:szCs w:val="28"/>
        </w:rPr>
      </w:pPr>
      <w:r w:rsidRPr="00EC659B">
        <w:rPr>
          <w:rFonts w:ascii="Times New Roman" w:hAnsi="Times New Roman"/>
          <w:sz w:val="28"/>
          <w:szCs w:val="28"/>
        </w:rPr>
        <w:t>Các kiểm soát được xác định trong thành phần hoạt động kiểm soát theo yêu cầu tại CMKTNN 2315 - Xác định và đánh giá rủi ro có sai sót trọng yếu</w:t>
      </w:r>
      <w:r w:rsidR="008C0832" w:rsidRPr="00EC659B">
        <w:rPr>
          <w:rFonts w:ascii="Times New Roman" w:hAnsi="Times New Roman"/>
          <w:sz w:val="28"/>
          <w:szCs w:val="28"/>
        </w:rPr>
        <w:t xml:space="preserve"> trong kiểm toán tài chính</w:t>
      </w:r>
      <w:r w:rsidRPr="00EC659B">
        <w:rPr>
          <w:rFonts w:ascii="Times New Roman" w:hAnsi="Times New Roman"/>
          <w:sz w:val="28"/>
          <w:szCs w:val="28"/>
        </w:rPr>
        <w:t xml:space="preserve"> đối với quy trình đơn vị được kiểm toán lập các ước tính kế toán.</w:t>
      </w:r>
    </w:p>
    <w:p w:rsidR="00C8523C" w:rsidRPr="00EC659B" w:rsidRDefault="00C8523C" w:rsidP="008C0832">
      <w:pPr>
        <w:pStyle w:val="ListParagraph"/>
        <w:widowControl w:val="0"/>
        <w:numPr>
          <w:ilvl w:val="0"/>
          <w:numId w:val="40"/>
        </w:numPr>
        <w:autoSpaceDE w:val="0"/>
        <w:autoSpaceDN w:val="0"/>
        <w:spacing w:before="80" w:after="80" w:line="240" w:lineRule="auto"/>
        <w:ind w:left="1701" w:hanging="567"/>
        <w:jc w:val="both"/>
        <w:rPr>
          <w:rFonts w:ascii="Times New Roman" w:hAnsi="Times New Roman"/>
          <w:sz w:val="28"/>
          <w:szCs w:val="28"/>
        </w:rPr>
      </w:pPr>
      <w:r w:rsidRPr="00EC659B">
        <w:rPr>
          <w:rFonts w:ascii="Times New Roman" w:hAnsi="Times New Roman"/>
          <w:sz w:val="28"/>
          <w:szCs w:val="28"/>
        </w:rPr>
        <w:t>Cách thức đơn vị được kiểm toán soát xét các kết quả của các ước tính kế toán trước đó và biện pháp xử lý đối với kết quả của soát xét đó.</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Kiểm toán viên nhà nước cần soát xét kết quả của các ước tính kế toán trước đó hoặc khi thích hợp, kiểm toán viên nhà nước cần soát xét việc ước tính lại sau đó để hỗ trợ xác định và đánh giá rủi ro có sai sót trọng yếu trong kỳ hiện tại. Kiểm toán viên nhà nước xem xét các đặc điểm của ước tính kế toán để xác định nội dung và phạm vi soát xét. Việc soát xét không phải đưa ra các nghi vấn về các ước tính kế toán trong kỳ trước mà là xem xét sự phù hợp của thông tin sẵn có tại thời điểm thực hiện soát xét.</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Liên quan đến các ước tính kế toán, kiểm toán viên nhà nước phải xác định yêu cầu về kỹ năng hoặc kiến thức chuyên ngành để thực hiện các quy trình đánh giá rủi ro, để xác định và đánh giá rủi ro có sai sót trọng yếu, thiết kế và thực hiện các thủ tục kiểm toán để xử lý các rủi ro đó hoặc để đánh giá bằng chứng kiểm toán thu thập được.</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Các vấn đề có thể ảnh hưởng đến yêu cầu các kỹ năng hoặc kiến thức chuyên ngành, bao gồm:</w:t>
      </w:r>
    </w:p>
    <w:p w:rsidR="00C8523C" w:rsidRPr="00EC659B" w:rsidRDefault="00C8523C" w:rsidP="00184328">
      <w:pPr>
        <w:pStyle w:val="ListParagraph"/>
        <w:widowControl w:val="0"/>
        <w:numPr>
          <w:ilvl w:val="0"/>
          <w:numId w:val="3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Bản chất của ước tính kế toán của một doanh nghiệp hoặc ngành cụ thể (ví dụ, tiền đặt cọc ký quỹ của ngành khoáng sản, tài sản của ngành nông nghiệp, công cụ tài chính phức tạp, các khoản nợ phải trả của hợp đồng bảo hiểm);</w:t>
      </w:r>
    </w:p>
    <w:p w:rsidR="00C8523C" w:rsidRPr="00EC659B" w:rsidRDefault="00C8523C" w:rsidP="00184328">
      <w:pPr>
        <w:pStyle w:val="ListParagraph"/>
        <w:widowControl w:val="0"/>
        <w:numPr>
          <w:ilvl w:val="0"/>
          <w:numId w:val="3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Mức độ không chắc chắn trong ước tính;</w:t>
      </w:r>
    </w:p>
    <w:p w:rsidR="00C8523C" w:rsidRPr="00EC659B" w:rsidRDefault="00C8523C" w:rsidP="00184328">
      <w:pPr>
        <w:pStyle w:val="ListParagraph"/>
        <w:widowControl w:val="0"/>
        <w:numPr>
          <w:ilvl w:val="0"/>
          <w:numId w:val="3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lastRenderedPageBreak/>
        <w:t>Sự phức tạp của phương pháp hoặc mô hình được sử dụng;</w:t>
      </w:r>
    </w:p>
    <w:p w:rsidR="00C8523C" w:rsidRPr="00EC659B" w:rsidRDefault="00C8523C" w:rsidP="00184328">
      <w:pPr>
        <w:pStyle w:val="ListParagraph"/>
        <w:widowControl w:val="0"/>
        <w:numPr>
          <w:ilvl w:val="0"/>
          <w:numId w:val="3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Sự phức tạp trong các yêu cầu của khuôn khổ về lập và trình bày báo cáo tài chính được áp dụng liên quan đến các ước tính kế toán. Ví dụ: những lĩnh vực phải giải thích về các khác biệt hoặc thông lệ khác nhau hoặc các khu vực có sự không nhất quán trong cách lập các ước tính kế toán;</w:t>
      </w:r>
    </w:p>
    <w:p w:rsidR="00C8523C" w:rsidRPr="00EC659B" w:rsidRDefault="00C8523C" w:rsidP="00184328">
      <w:pPr>
        <w:pStyle w:val="ListParagraph"/>
        <w:widowControl w:val="0"/>
        <w:numPr>
          <w:ilvl w:val="0"/>
          <w:numId w:val="3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 thủ tục kiểm toán viên nhà nước dự định sẽ thực hiện để xử lý các rủi ro có sai sót trọng yếu được đánh giá;</w:t>
      </w:r>
    </w:p>
    <w:p w:rsidR="00C8523C" w:rsidRPr="00EC659B" w:rsidRDefault="00C8523C" w:rsidP="00184328">
      <w:pPr>
        <w:pStyle w:val="ListParagraph"/>
        <w:widowControl w:val="0"/>
        <w:numPr>
          <w:ilvl w:val="0"/>
          <w:numId w:val="3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Sự cần thiết phải xét đoán về các vấn đề không được quy định trong khuôn khổ về lập và trình bày báo cáo tài chính được áp dụng;</w:t>
      </w:r>
    </w:p>
    <w:p w:rsidR="00C8523C" w:rsidRPr="00EC659B" w:rsidRDefault="00C8523C" w:rsidP="00184328">
      <w:pPr>
        <w:pStyle w:val="ListParagraph"/>
        <w:widowControl w:val="0"/>
        <w:numPr>
          <w:ilvl w:val="0"/>
          <w:numId w:val="3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Mức độ xét đoán cần thiết để chọn dữ liệu và giả định;</w:t>
      </w:r>
    </w:p>
    <w:p w:rsidR="00C8523C" w:rsidRPr="00EC659B" w:rsidRDefault="00C8523C" w:rsidP="00184328">
      <w:pPr>
        <w:pStyle w:val="ListParagraph"/>
        <w:widowControl w:val="0"/>
        <w:numPr>
          <w:ilvl w:val="0"/>
          <w:numId w:val="3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Sự phức tạp và mức độ sử dụng công nghệ thông tin trong việc lập các ước tính kế toán của đơn vị.</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xác định và đánh giá rủi ro có sai sót trọng yếu liên quan đến ước tính kế toán và thuyết minh liên quan ở cấp độ cơ sở dẫn liệu, bao gồm đánh giá riêng rẽ rủi ro tiềm tàng và rủi ro kiểm soát ở cấp độ cơ sở dẫn liệu, kiểm toán viên nhà nước nhà nước phải xem xét các yếu tố sau:</w:t>
      </w:r>
    </w:p>
    <w:p w:rsidR="00C8523C" w:rsidRPr="00EC659B" w:rsidRDefault="00C8523C" w:rsidP="00184328">
      <w:pPr>
        <w:pStyle w:val="ListParagraph"/>
        <w:widowControl w:val="0"/>
        <w:numPr>
          <w:ilvl w:val="0"/>
          <w:numId w:val="32"/>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Mức độ không chắc chắn trong ước tính kế toán;</w:t>
      </w:r>
    </w:p>
    <w:p w:rsidR="00C8523C" w:rsidRPr="00EC659B" w:rsidRDefault="00C8523C" w:rsidP="00184328">
      <w:pPr>
        <w:pStyle w:val="ListParagraph"/>
        <w:widowControl w:val="0"/>
        <w:numPr>
          <w:ilvl w:val="0"/>
          <w:numId w:val="32"/>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Mức độ phức tạp, tính chủ quan hoặc các yếu tố rủi ro tiềm tàng khác ảnh hưởng bởi các yếu tố sau:</w:t>
      </w:r>
    </w:p>
    <w:p w:rsidR="00C8523C" w:rsidRPr="00EC659B" w:rsidRDefault="00C8523C" w:rsidP="008C0832">
      <w:pPr>
        <w:pStyle w:val="ListParagraph"/>
        <w:widowControl w:val="0"/>
        <w:numPr>
          <w:ilvl w:val="0"/>
          <w:numId w:val="42"/>
        </w:numPr>
        <w:autoSpaceDE w:val="0"/>
        <w:autoSpaceDN w:val="0"/>
        <w:spacing w:before="80" w:after="80" w:line="240" w:lineRule="auto"/>
        <w:ind w:left="1701" w:hanging="425"/>
        <w:jc w:val="both"/>
        <w:rPr>
          <w:rFonts w:ascii="Times New Roman" w:hAnsi="Times New Roman"/>
          <w:sz w:val="28"/>
          <w:szCs w:val="28"/>
        </w:rPr>
      </w:pPr>
      <w:r w:rsidRPr="00EC659B">
        <w:rPr>
          <w:rFonts w:ascii="Times New Roman" w:hAnsi="Times New Roman"/>
          <w:sz w:val="28"/>
          <w:szCs w:val="28"/>
        </w:rPr>
        <w:t xml:space="preserve">Việc lựa chọn và áp dụng phương pháp, giả định và dữ liệu trong việc lập các ước tính kế toán; </w:t>
      </w:r>
    </w:p>
    <w:p w:rsidR="00C8523C" w:rsidRPr="00EC659B" w:rsidRDefault="00C8523C" w:rsidP="008C0832">
      <w:pPr>
        <w:pStyle w:val="ListParagraph"/>
        <w:widowControl w:val="0"/>
        <w:numPr>
          <w:ilvl w:val="0"/>
          <w:numId w:val="42"/>
        </w:numPr>
        <w:autoSpaceDE w:val="0"/>
        <w:autoSpaceDN w:val="0"/>
        <w:spacing w:before="80" w:after="80" w:line="240" w:lineRule="auto"/>
        <w:ind w:left="1701" w:hanging="425"/>
        <w:jc w:val="both"/>
        <w:rPr>
          <w:rFonts w:ascii="Times New Roman" w:hAnsi="Times New Roman"/>
          <w:sz w:val="28"/>
          <w:szCs w:val="28"/>
        </w:rPr>
      </w:pPr>
      <w:r w:rsidRPr="00EC659B">
        <w:rPr>
          <w:rFonts w:ascii="Times New Roman" w:hAnsi="Times New Roman"/>
          <w:sz w:val="28"/>
          <w:szCs w:val="28"/>
        </w:rPr>
        <w:t>Việc lựa chọn giá trị ước tính của đơn vị được kiểm toán và thuyết minh liên quan trong báo cáo tài chính.</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Những lý do để kiểm toán viên nhà nước đánh giá rủi ro tiềm tàng ở cấp độ cơ sở dẫn liệu có thể xuất phát từ một hoặc nhiều yếu tố rủi ro tiềm tàng của sự không chắc chắn trong ước tính, sự phức tạp, tính chủ quan hoặc các yếu tố rủi ro tiềm tàng khác. Ví dụ:</w:t>
      </w:r>
    </w:p>
    <w:p w:rsidR="00C8523C" w:rsidRPr="00EC659B" w:rsidRDefault="00C8523C" w:rsidP="00184328">
      <w:pPr>
        <w:pStyle w:val="ListParagraph"/>
        <w:widowControl w:val="0"/>
        <w:numPr>
          <w:ilvl w:val="0"/>
          <w:numId w:val="12"/>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 xml:space="preserve">Các ước tính kế toán về tổn thất tín dụng dự kiến có thể phức tạp vì tổn thất tín dụng dự kiến không thể quan sát trực tiếp và có thể yêu cầu sử dụng mô hình phức tạp. Mô hình có thể sử dụng một tập hợp dữ liệu quá khứ phức tạp và các giả định về sự phát triển trong tương lai trong nhiều tình huống cụ thể của đơn vị có thể khó dự đoán. Ước tính kế toán cho các khoản tổn thất tín dụng dự kiến cũng có thể phải chịu sự không chắc chắn trong ước tính cao và tính chủ quan đáng kể trong việc thực hiện các xét đoán về các sự kiện hoặc điều kiện trong tương lai. Các ước tính cho các khoản nợ phải trả của </w:t>
      </w:r>
      <w:r w:rsidRPr="00EC659B">
        <w:rPr>
          <w:rStyle w:val="BodyTextChar1"/>
          <w:rFonts w:ascii="Times New Roman" w:hAnsi="Times New Roman"/>
          <w:sz w:val="28"/>
          <w:szCs w:val="28"/>
        </w:rPr>
        <w:t>hợp đồng bảo hiểm cũng được xem xét tương tự như vậy.</w:t>
      </w:r>
    </w:p>
    <w:p w:rsidR="00C8523C" w:rsidRPr="00EC659B" w:rsidRDefault="00C8523C" w:rsidP="00184328">
      <w:pPr>
        <w:pStyle w:val="ListParagraph"/>
        <w:widowControl w:val="0"/>
        <w:numPr>
          <w:ilvl w:val="0"/>
          <w:numId w:val="12"/>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 xml:space="preserve">Một ước </w:t>
      </w:r>
      <w:r w:rsidRPr="00EC659B">
        <w:rPr>
          <w:rFonts w:ascii="Times New Roman" w:hAnsi="Times New Roman"/>
          <w:sz w:val="28"/>
          <w:szCs w:val="28"/>
          <w:lang w:val="en-GB"/>
        </w:rPr>
        <w:t>tính kế toán cho một khoản dự phòng giảm giá của một đơn vị có nhiều loại hàng tồn kho khác nhau có thể yêu cầu các hệ thống và quy trình phức tạp, nhưng có thể ít chủ quan và mức độ không chắc chắn trong ước tính có thể thấp, phụ thuộc vào tính chất của hàng tồn kho.</w:t>
      </w:r>
    </w:p>
    <w:p w:rsidR="00C8523C" w:rsidRPr="00EC659B" w:rsidRDefault="00C8523C" w:rsidP="00184328">
      <w:pPr>
        <w:pStyle w:val="ListParagraph"/>
        <w:widowControl w:val="0"/>
        <w:numPr>
          <w:ilvl w:val="0"/>
          <w:numId w:val="12"/>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lang w:val="en-GB"/>
        </w:rPr>
        <w:t xml:space="preserve">Các ước tính kế toán khác có thể không phức tạp để thực hiện nhưng có thể có sự không chắc chắn trong ước tính cao và yêu cầu xét đoán quan trọng, ví dụ, một ước tính kế toán đòi hỏi một xét đoán quan trọng riêng </w:t>
      </w:r>
      <w:r w:rsidRPr="00EC659B">
        <w:rPr>
          <w:rFonts w:ascii="Times New Roman" w:hAnsi="Times New Roman"/>
          <w:sz w:val="28"/>
          <w:szCs w:val="28"/>
          <w:lang w:val="en-GB"/>
        </w:rPr>
        <w:lastRenderedPageBreak/>
        <w:t>về một nghĩa vụ nợ, số tiền là không chắc chắn phụ thuộc vào kết quả của vụ kiện.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xem xét đến mức độ không chắc chắn của ước tính kế toán, kiểm toán viên nhà nước có thể xem xét:</w:t>
      </w:r>
    </w:p>
    <w:p w:rsidR="00C8523C" w:rsidRPr="00EC659B" w:rsidRDefault="00C8523C" w:rsidP="00184328">
      <w:pPr>
        <w:pStyle w:val="ListParagraph"/>
        <w:widowControl w:val="0"/>
        <w:numPr>
          <w:ilvl w:val="0"/>
          <w:numId w:val="3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Khuôn khổ về lập và trình bày báo cáo tài chính được áp dụng có yêu cầu:</w:t>
      </w:r>
    </w:p>
    <w:p w:rsidR="00C8523C" w:rsidRPr="00EC659B" w:rsidRDefault="00C8523C" w:rsidP="008C0832">
      <w:pPr>
        <w:pStyle w:val="ListParagraph"/>
        <w:widowControl w:val="0"/>
        <w:numPr>
          <w:ilvl w:val="0"/>
          <w:numId w:val="43"/>
        </w:numPr>
        <w:autoSpaceDE w:val="0"/>
        <w:autoSpaceDN w:val="0"/>
        <w:spacing w:before="80" w:after="80" w:line="240" w:lineRule="auto"/>
        <w:ind w:left="1701" w:hanging="425"/>
        <w:jc w:val="both"/>
        <w:rPr>
          <w:rFonts w:ascii="Times New Roman" w:hAnsi="Times New Roman"/>
          <w:sz w:val="28"/>
          <w:szCs w:val="28"/>
        </w:rPr>
      </w:pPr>
      <w:r w:rsidRPr="00EC659B">
        <w:rPr>
          <w:rFonts w:ascii="Times New Roman" w:hAnsi="Times New Roman"/>
          <w:sz w:val="28"/>
          <w:szCs w:val="28"/>
        </w:rPr>
        <w:t>Việc sử dụng một phương pháp để lập ước tính kế toán mà phương pháp này vốn có mức độ không chắc chắn trong ước tính cao. Ví dụ, khuôn khổ về lập và trình bày báo cáo tài chính có thể yêu cầu sử dụng các yếu tố đầu vào không thể quan sát được;</w:t>
      </w:r>
    </w:p>
    <w:p w:rsidR="00C8523C" w:rsidRPr="00EC659B" w:rsidRDefault="00C8523C" w:rsidP="008C0832">
      <w:pPr>
        <w:pStyle w:val="ListParagraph"/>
        <w:widowControl w:val="0"/>
        <w:numPr>
          <w:ilvl w:val="0"/>
          <w:numId w:val="43"/>
        </w:numPr>
        <w:autoSpaceDE w:val="0"/>
        <w:autoSpaceDN w:val="0"/>
        <w:spacing w:before="80" w:after="80" w:line="240" w:lineRule="auto"/>
        <w:ind w:left="1701" w:hanging="425"/>
        <w:jc w:val="both"/>
        <w:rPr>
          <w:rFonts w:ascii="Times New Roman" w:hAnsi="Times New Roman"/>
          <w:sz w:val="28"/>
          <w:szCs w:val="28"/>
        </w:rPr>
      </w:pPr>
      <w:r w:rsidRPr="00EC659B">
        <w:rPr>
          <w:rFonts w:ascii="Times New Roman" w:hAnsi="Times New Roman"/>
          <w:sz w:val="28"/>
          <w:szCs w:val="28"/>
        </w:rPr>
        <w:t>Việc sử dụng các giả định có mức độ không chắc chắn trong ước tính cao, như các giả định với thời kỳ dự báo dài, các giả định dựa trên dữ liệu không thể quan sát được và do đó rất khó để đơn vị được kiểm toán xây dựng hoặc sử dụng các giả định khác nhau nhưng có liên quan với nhau;</w:t>
      </w:r>
    </w:p>
    <w:p w:rsidR="00C8523C" w:rsidRPr="00EC659B" w:rsidRDefault="00C8523C" w:rsidP="008C0832">
      <w:pPr>
        <w:pStyle w:val="ListParagraph"/>
        <w:widowControl w:val="0"/>
        <w:numPr>
          <w:ilvl w:val="0"/>
          <w:numId w:val="43"/>
        </w:numPr>
        <w:autoSpaceDE w:val="0"/>
        <w:autoSpaceDN w:val="0"/>
        <w:spacing w:before="80" w:after="80" w:line="240" w:lineRule="auto"/>
        <w:ind w:left="1701" w:hanging="425"/>
        <w:jc w:val="both"/>
        <w:rPr>
          <w:rFonts w:ascii="Times New Roman" w:hAnsi="Times New Roman"/>
          <w:sz w:val="28"/>
          <w:szCs w:val="28"/>
        </w:rPr>
      </w:pPr>
      <w:r w:rsidRPr="00EC659B">
        <w:rPr>
          <w:rFonts w:ascii="Times New Roman" w:hAnsi="Times New Roman"/>
          <w:sz w:val="28"/>
          <w:szCs w:val="28"/>
        </w:rPr>
        <w:t>Thuyết minh về sự không chắc chắn trong ước tính.</w:t>
      </w:r>
    </w:p>
    <w:p w:rsidR="00C8523C" w:rsidRPr="00EC659B" w:rsidRDefault="00C8523C" w:rsidP="00184328">
      <w:pPr>
        <w:pStyle w:val="ListParagraph"/>
        <w:widowControl w:val="0"/>
        <w:numPr>
          <w:ilvl w:val="0"/>
          <w:numId w:val="3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Môi trường kinh doanh. Một đơn vị có thể hoạt động trong một thị trường đang trong tình trạng khủng hoảng hoặc có thể bị gián đoạn (ví dụ, từ các khủng hoảng tiền tệ lớn hoặc thị trường không hoạt động) và do đó, ước tính kế toán có thể phụ thuộc vào dữ liệu không thể quan sát được.</w:t>
      </w:r>
    </w:p>
    <w:p w:rsidR="00C8523C" w:rsidRPr="00EC659B" w:rsidRDefault="00C8523C" w:rsidP="00184328">
      <w:pPr>
        <w:pStyle w:val="ListParagraph"/>
        <w:keepLines/>
        <w:widowControl w:val="0"/>
        <w:numPr>
          <w:ilvl w:val="0"/>
          <w:numId w:val="3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Khả năng đơn vị được kiểm toán có khả năng (trong phạm vi cho phép của khuôn khổ về lập và trình bày báo cáo tài chính được áp dụng):</w:t>
      </w:r>
    </w:p>
    <w:p w:rsidR="00C8523C" w:rsidRPr="00EC659B" w:rsidRDefault="00C8523C" w:rsidP="00BE4952">
      <w:pPr>
        <w:pStyle w:val="ListParagraph"/>
        <w:widowControl w:val="0"/>
        <w:numPr>
          <w:ilvl w:val="0"/>
          <w:numId w:val="44"/>
        </w:numPr>
        <w:autoSpaceDE w:val="0"/>
        <w:autoSpaceDN w:val="0"/>
        <w:spacing w:before="80" w:after="80" w:line="240" w:lineRule="auto"/>
        <w:ind w:left="1701" w:hanging="425"/>
        <w:jc w:val="both"/>
        <w:rPr>
          <w:rFonts w:ascii="Times New Roman" w:hAnsi="Times New Roman"/>
          <w:sz w:val="28"/>
          <w:szCs w:val="28"/>
        </w:rPr>
      </w:pPr>
      <w:r w:rsidRPr="00EC659B">
        <w:rPr>
          <w:rFonts w:ascii="Times New Roman" w:hAnsi="Times New Roman"/>
          <w:sz w:val="28"/>
          <w:szCs w:val="28"/>
          <w:lang w:val="en-GB"/>
        </w:rPr>
        <w:t>Đưa ra dự đoán chính xác và đáng tin cậy về giá trị thực hiện được trong tương lai của một giao dịch trong quá khứ (ví dụ, giá trị sẽ được thanh toán theo một điều khoản tiềm tàng trong hợp đồng) hoặc khả năng xảy ra và tác động của các sự kiện hoặc điều kiện trong tương lai (ví dụ, giá trị tổn thất tín dụng trong tương lai hoặc giá trị sẽ được công ty bảo hiểm bồi thường và thời điểm được bồi thường); hoặc</w:t>
      </w:r>
      <w:r w:rsidRPr="00EC659B">
        <w:rPr>
          <w:rFonts w:ascii="Times New Roman" w:hAnsi="Times New Roman"/>
          <w:sz w:val="28"/>
          <w:szCs w:val="28"/>
        </w:rPr>
        <w:t xml:space="preserve"> </w:t>
      </w:r>
    </w:p>
    <w:p w:rsidR="00C8523C" w:rsidRPr="00EC659B" w:rsidRDefault="00C8523C" w:rsidP="00BE4952">
      <w:pPr>
        <w:pStyle w:val="ListParagraph"/>
        <w:widowControl w:val="0"/>
        <w:numPr>
          <w:ilvl w:val="0"/>
          <w:numId w:val="44"/>
        </w:numPr>
        <w:autoSpaceDE w:val="0"/>
        <w:autoSpaceDN w:val="0"/>
        <w:spacing w:before="80" w:after="80" w:line="240" w:lineRule="auto"/>
        <w:ind w:left="1701" w:hanging="425"/>
        <w:jc w:val="both"/>
        <w:rPr>
          <w:rFonts w:ascii="Times New Roman" w:hAnsi="Times New Roman"/>
          <w:sz w:val="28"/>
          <w:szCs w:val="28"/>
        </w:rPr>
      </w:pPr>
      <w:r w:rsidRPr="00EC659B">
        <w:rPr>
          <w:rFonts w:ascii="Times New Roman" w:hAnsi="Times New Roman"/>
          <w:sz w:val="28"/>
          <w:szCs w:val="28"/>
        </w:rPr>
        <w:t>Thu thập được thông tin chính xác và đầy đủ về một điều kiện hiện tại (ví dụ, thông tin về các thuộc tính định giá phản ánh kỳ vọng của người tham gia thị trường tại ngày lập báo cáo tài chính, để xây dựng ước tính về giá trị hợp lý).</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Trong một số trường hợp, sự không chắc chắn trong ước tính có thể cao đến mức không thể thực hiện ước tính kế toán một cách hợp lý. Khuôn khổ về lập và trình bày báo cáo tài chính được áp dụng có thể không cho phép ghi nhận một khoản mục trong báo cáo tài chính hoặc đo lường của khoản mục đó theo giá trị hợp lý. Trong những trường hợp đó, có thể có những rủi ro có sai sót trọng yếu không chỉ liên quan đến việc liệu một ước tính kế toán có được ghi nhận hay không, có nên đo lường theo giá trị hợp lý hay không, mà còn liên quan đến tính hợp lý của thuyết minh. Đối với các ước tính kế toán đó, khuôn khổ về lập và trình bày báo cáo tài chính được áp dụng có thể yêu cầu thuyết minh các ước tính kế toán và sự không chắc chắn trong ước tính liên quan.  Trong một số trường hợp, sự không chắc chắn trong ước tính liên quan đến một ước tính kế toán có thể gây ra sự nghi ngờ đáng kể về khả năng hoạt động liên tục của đơn vị.</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pacing w:val="-6"/>
          <w:sz w:val="28"/>
          <w:szCs w:val="28"/>
          <w:lang w:val="nl-NL"/>
        </w:rPr>
      </w:pPr>
      <w:r w:rsidRPr="00EC659B">
        <w:rPr>
          <w:rFonts w:ascii="Times New Roman" w:hAnsi="Times New Roman"/>
          <w:spacing w:val="-6"/>
          <w:sz w:val="28"/>
          <w:szCs w:val="28"/>
          <w:lang w:val="nl-NL"/>
        </w:rPr>
        <w:t>Khi xem xét mức độ phức tạp ảnh hưởng đến việc lựa chọn và áp dụng phương pháp được sử dụng để lập ước tính kế toán, kiểm toán viên nhà nước có thể xem xét:</w:t>
      </w:r>
    </w:p>
    <w:p w:rsidR="00C8523C" w:rsidRPr="00EC659B" w:rsidRDefault="00C8523C" w:rsidP="00184328">
      <w:pPr>
        <w:pStyle w:val="ListParagraph"/>
        <w:widowControl w:val="0"/>
        <w:numPr>
          <w:ilvl w:val="0"/>
          <w:numId w:val="34"/>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lang w:val="en-GB"/>
        </w:rPr>
        <w:lastRenderedPageBreak/>
        <w:t>Sự cần thiết có các kỹ năng hoặc kiến thức chuyên ngành của đơn vị được kiểm toán có thể cho thấy phương pháp được sử dụng để lập ước tính kế toán là tiềm ẩn sự phức tạp và do đó, ước tính kế toán có thể có khả năng có sai sót trọng yếu hơn. Có thể có sự nhạy cảm đối với sai sót trọng yếu khi đơn vị được kiểm toán đã xây dựng một mô hình nội bộ nhưng có tương đối ít kinh nghiệm khi xây dựng mô hình đó hoặc sử dụng một mô hình mà trong đó áp dụng phương pháp không được thiết lập hoặc sử dụng phổ biến trong một ngành hoặc môi trường cụ thể</w:t>
      </w:r>
      <w:r w:rsidRPr="00EC659B">
        <w:rPr>
          <w:rFonts w:ascii="Times New Roman" w:hAnsi="Times New Roman"/>
          <w:sz w:val="28"/>
          <w:szCs w:val="28"/>
        </w:rPr>
        <w:t>;</w:t>
      </w:r>
    </w:p>
    <w:p w:rsidR="00C8523C" w:rsidRPr="00EC659B" w:rsidRDefault="00C8523C" w:rsidP="00184328">
      <w:pPr>
        <w:pStyle w:val="ListParagraph"/>
        <w:widowControl w:val="0"/>
        <w:numPr>
          <w:ilvl w:val="0"/>
          <w:numId w:val="34"/>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Nội dung của cơ sở đo lường được yêu cầu theo khuôn khổ về lập và trình bày báo cáo tài chính được áp dụng, có thể dẫn đến nhu cầu về một phương pháp phức tạp đòi hỏi nhiều nguồn dữ liệu hoặc giả định về quá khứ và tương lai với các mối quan hệ tương tác giữa chúng. Ví dụ, một khoản dự phòng tổn thất tín dụng dự kiến có thể yêu cầu các xét đoán về các khoản hoàn trả tín dụng trong tương lai và các dòng tiền khác, dựa trên việc xem xét dữ liệu quá khứ và áp dụng các giả định tương lai. Tương tự, việc định giá nợ phải trả của hợp đồng bảo hiểm có thể yêu cầu xét đoán về các khoản thanh toán hợp đồng bảo hiểm trong tương lai được dự kiến dựa trên kinh nghiệm và các xu hướng và giả định trong tương lai.</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Kiểm toán viên nhà nước cần xác định tất cả rủi ro có sai sót trọng yếu liên quan đến ước tính kế toán mà kiểm toán viên nhà nước xét đoán là rủi ro đáng kể. Nếu xác định có rủi ro đáng kể, kiểm toán viên nhà nước phải xác định các kiểm soát nhằm xử lý các rủi ro đó và đánh giá tính hiệu quả của các thủ tục kiểm soát đã được thiết kế.</w:t>
      </w:r>
    </w:p>
    <w:p w:rsidR="00C8523C" w:rsidRPr="00EC659B" w:rsidRDefault="00C8523C" w:rsidP="00184328">
      <w:pPr>
        <w:pStyle w:val="Heading3"/>
        <w:tabs>
          <w:tab w:val="left" w:pos="1080"/>
          <w:tab w:val="left" w:pos="1170"/>
        </w:tabs>
        <w:spacing w:before="80" w:after="80" w:line="240" w:lineRule="auto"/>
        <w:ind w:left="567" w:hanging="567"/>
        <w:jc w:val="both"/>
        <w:rPr>
          <w:rFonts w:ascii="Times New Roman" w:hAnsi="Times New Roman"/>
          <w:b/>
          <w:i/>
          <w:color w:val="auto"/>
          <w:sz w:val="28"/>
          <w:szCs w:val="28"/>
        </w:rPr>
      </w:pPr>
      <w:r w:rsidRPr="00EC659B">
        <w:rPr>
          <w:rFonts w:ascii="Times New Roman" w:hAnsi="Times New Roman"/>
          <w:b/>
          <w:i/>
          <w:color w:val="auto"/>
          <w:sz w:val="28"/>
          <w:szCs w:val="28"/>
        </w:rPr>
        <w:t>Biện pháp xử lý đối với rủi ro có sai sót trọng yếu đã đánh giá</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Kiểm toán viên nhà nước cần thực hiện các thủ tục kiểm toán tiếp theo để xử lý các rủi ro có sai sót trọng yếu ở cấp độ cơ sở dẫn liệu, có xem xét đến cơ sở đánh giá các rủi ro đó. Kiểm toán viên nhà nước thực hiện các thủ tục kiểm toán tiếp theo phải bao gồm một trong các cách tiếp cận sau:</w:t>
      </w:r>
    </w:p>
    <w:p w:rsidR="00C8523C" w:rsidRPr="00EC659B" w:rsidRDefault="00C8523C" w:rsidP="00184328">
      <w:pPr>
        <w:pStyle w:val="ListParagraph"/>
        <w:widowControl w:val="0"/>
        <w:numPr>
          <w:ilvl w:val="0"/>
          <w:numId w:val="35"/>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Thu thập bằng chứng kiểm toán từ các sự kiện xảy ra cho đến ngày lập báo cáo kiểm toán;</w:t>
      </w:r>
    </w:p>
    <w:p w:rsidR="00C8523C" w:rsidRPr="00EC659B" w:rsidRDefault="00C8523C" w:rsidP="00184328">
      <w:pPr>
        <w:pStyle w:val="ListParagraph"/>
        <w:widowControl w:val="0"/>
        <w:numPr>
          <w:ilvl w:val="0"/>
          <w:numId w:val="35"/>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Kiểm tra cách thức đơn vị được kiểm toán lập ước tính kế toán;</w:t>
      </w:r>
    </w:p>
    <w:p w:rsidR="00C8523C" w:rsidRPr="00EC659B" w:rsidRDefault="00C8523C" w:rsidP="00184328">
      <w:pPr>
        <w:pStyle w:val="ListParagraph"/>
        <w:widowControl w:val="0"/>
        <w:numPr>
          <w:ilvl w:val="0"/>
          <w:numId w:val="35"/>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Xây dựng giá trị ước tính hoặc khoảng giá trị ước tính của kiểm toán viên nhà nước.</w:t>
      </w:r>
    </w:p>
    <w:p w:rsidR="00C8523C" w:rsidRPr="00EC659B" w:rsidRDefault="00C8523C" w:rsidP="00184328">
      <w:pPr>
        <w:pStyle w:val="BodyText"/>
        <w:tabs>
          <w:tab w:val="left" w:pos="1080"/>
          <w:tab w:val="left" w:pos="1170"/>
        </w:tabs>
        <w:spacing w:before="80" w:after="80"/>
        <w:ind w:left="567" w:hanging="567"/>
        <w:rPr>
          <w:sz w:val="28"/>
          <w:szCs w:val="28"/>
        </w:rPr>
      </w:pPr>
      <w:r w:rsidRPr="00EC659B">
        <w:rPr>
          <w:sz w:val="28"/>
          <w:szCs w:val="28"/>
        </w:rPr>
        <w:tab/>
        <w:t>Các thủ tục kiểm toán tiếp theo của kiểm toán viên nhà nước cần xem xét đến rủi ro có sai sót trọng yếu được xác định càng cao thì bằng chứng kiểm toán cần phải thuyết phục hơn. Kiểm toán viên nhà nước cần thiết kế và thực hiện các thủ tục kiểm toán tiếp theo theo cách để không bị thiên lệch về việc thu thập bằng chứng kiểm toán có thể chứng thực hoặc loại trừ bằng chứng kiểm toán có thể mâu thuẫn.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Nội dung, lịch trình, phạm vi của các thủ tục kiểm toán tiếp theo của kiểm toán viên nhà nước bị ảnh hưởng bởi:</w:t>
      </w:r>
    </w:p>
    <w:p w:rsidR="00C8523C" w:rsidRPr="00EC659B" w:rsidRDefault="00C8523C" w:rsidP="00184328">
      <w:pPr>
        <w:pStyle w:val="ListParagraph"/>
        <w:widowControl w:val="0"/>
        <w:numPr>
          <w:ilvl w:val="0"/>
          <w:numId w:val="36"/>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 xml:space="preserve">Các rủi ro có sai sót trọng yếu được đánh giá, ảnh hưởng đến sự thuyết phục của bằng chứng kiểm toán cần thiết và ảnh hưởng đến việc phương pháp tiếp cận mà kiểm toán viên nhà nước lựa chọn để kiểm toán một ước </w:t>
      </w:r>
      <w:r w:rsidRPr="00EC659B">
        <w:rPr>
          <w:rFonts w:ascii="Times New Roman" w:hAnsi="Times New Roman"/>
          <w:sz w:val="28"/>
          <w:szCs w:val="28"/>
        </w:rPr>
        <w:lastRenderedPageBreak/>
        <w:t>tính kế toán. Ví dụ, đối với khoản tiền thưởng dồn tích theo đường thẳng được trả cho nhân viên ngay sau khi kết thúc kỳ kế toán, kiểm toán viên nhà nước có thể đánh giá rủi ro có sai sót trọng yếu liên quan đến cơ sở dẫn liệu “tính hiện hữu” hoặc “đánh giá” là thấp. Trong trường hợp này, kiểm toán viên nhà nước có thể thu thập đầy đủ bằng chứng kiểm toán thích hợp bằng cách đánh giá các sự kiện phát sinh cho đến ngày lập báo cáo kiểm toán thay vì áp dụng các phương pháp kiểm tra khác;</w:t>
      </w:r>
    </w:p>
    <w:p w:rsidR="00C8523C" w:rsidRPr="00EC659B" w:rsidRDefault="00C8523C" w:rsidP="00184328">
      <w:pPr>
        <w:pStyle w:val="ListParagraph"/>
        <w:widowControl w:val="0"/>
        <w:numPr>
          <w:ilvl w:val="0"/>
          <w:numId w:val="36"/>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Nguyên nhân của những rủi ro có sai sót trọng yếu được đánh giá.</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Theo yêu cầu của CMKTNN 2330 - Biện pháp xử lý rủi ro kiểm toán trong kiểm toán tài chính, kiểm toán viên nhà nước phải thiết kế và thực hiện các thử nghiệm để thu thập đầy đủ bằng chứng kiểm toán thích hợp về tính hữu hiệu về hoạt động của các kiểm soát, nếu:</w:t>
      </w:r>
    </w:p>
    <w:p w:rsidR="00C8523C" w:rsidRPr="00EC659B" w:rsidRDefault="00C8523C" w:rsidP="00184328">
      <w:pPr>
        <w:pStyle w:val="ListParagraph"/>
        <w:widowControl w:val="0"/>
        <w:numPr>
          <w:ilvl w:val="0"/>
          <w:numId w:val="37"/>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Khi đánh giá về rủi ro có sai sót trọng yếu ở cấp độ cơ sở dẫn liệu, kiểm toán viên nhà nước kỳ vọng rằng các kiểm soát đang hoạt động hiệu quả; hoặc</w:t>
      </w:r>
    </w:p>
    <w:p w:rsidR="00C8523C" w:rsidRPr="00EC659B" w:rsidRDefault="00C8523C" w:rsidP="00184328">
      <w:pPr>
        <w:pStyle w:val="ListParagraph"/>
        <w:widowControl w:val="0"/>
        <w:numPr>
          <w:ilvl w:val="0"/>
          <w:numId w:val="37"/>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Chỉ thực hiện các thủ tục kiểm tra chi tiết không thể cung cấp đủ bằng chứng kiểm toán thích hợp ở cấp độ cơ sở dẫn liệu.</w:t>
      </w:r>
    </w:p>
    <w:p w:rsidR="00C8523C" w:rsidRPr="00EC659B" w:rsidRDefault="00C8523C" w:rsidP="00184328">
      <w:pPr>
        <w:pStyle w:val="BodyText"/>
        <w:spacing w:before="80" w:after="80"/>
        <w:ind w:left="567"/>
        <w:rPr>
          <w:spacing w:val="-4"/>
          <w:sz w:val="28"/>
          <w:szCs w:val="28"/>
        </w:rPr>
      </w:pPr>
      <w:r w:rsidRPr="00EC659B">
        <w:rPr>
          <w:spacing w:val="-4"/>
          <w:sz w:val="28"/>
          <w:szCs w:val="28"/>
        </w:rPr>
        <w:t>Liên quan đến các ước tính kế toán, các thử nghiệm của kiểm toán viên nhà nước cho các kiểm soát đó phải tương ứng với các lý do cho việc đánh giá các rủi ro có sai sót trọng yếu. Theo yêu cầu tại CMKTNN 2330 - Biện pháp xử lý rủi ro kiểm toán trong kiểm toán tài chính, khi thiết kế và thực hiện các thử nghiệm kiểm soát, kiểm toán viên nhà nước càng tin tưởng vào tính hữu hiệu về hoạt động của kiểm soát thì càng phải thu thập bằng chứng kiểm toán thuyết phục hơn.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 xml:space="preserve">Đối với rủi ro đáng kể liên quan đến một ước tính kế toán, các thủ tục kiểm toán tiếp theo phải bao gồm các thử nghiệm kiểm soát trong kỳ hiện tại nếu kiểm toán viên nhà nước dự định dựa vào các kiểm soát đó. Theo CMKTNN 2330 - Biện pháp xử lý rủi ro kiểm toán trong kiểm toán tài chính, nếu chỉ thực hiện thử nghiệm cơ bản đối với một rủi ro đáng kể thì thử nghiệm cơ bản phải bao gồm các kiểm tra chi tiết. </w:t>
      </w:r>
    </w:p>
    <w:p w:rsidR="00C8523C" w:rsidRPr="00EC659B" w:rsidRDefault="00C8523C" w:rsidP="00184328">
      <w:pPr>
        <w:tabs>
          <w:tab w:val="left" w:pos="1080"/>
          <w:tab w:val="left" w:pos="1170"/>
        </w:tabs>
        <w:spacing w:before="80" w:after="80" w:line="240" w:lineRule="auto"/>
        <w:jc w:val="both"/>
        <w:outlineLvl w:val="2"/>
        <w:rPr>
          <w:b/>
          <w:i/>
          <w:szCs w:val="28"/>
        </w:rPr>
      </w:pPr>
      <w:r w:rsidRPr="00EC659B">
        <w:rPr>
          <w:b/>
          <w:i/>
          <w:szCs w:val="28"/>
        </w:rPr>
        <w:t>Thu thập bằng chứng kiểm toán từ các sự kiện xảy ra cho đến ngày lập Báo cáo kiểm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các thủ tục kiểm toán tiếp theo của kiểm toán viên nhà nước bao gồm thu thập bằng chứng kiểm toán từ các sự kiện xảy ra cho đến ngày lập báo cáo kiểm toán, kiểm toán viên nhà nước phải đánh giá liệu bằng chứng kiểm toán đó có đầy đủ và thích hợp để xử lý rủi ro có sai sót trọng yếu liên quan đến các ước tính kế toán hay không, xem xét các thay đổi về hoàn cảnh và các điều kiện liên quan khác giữa sự kiện và ngày đo lường có thể ảnh hưởng đến tính phù hợp của bằng chứng kiểm toán đó trong bối cảnh của khuôn khổ về lập và trình bày báo cáo tài chính được áp dụng.</w:t>
      </w:r>
    </w:p>
    <w:p w:rsidR="00C8523C" w:rsidRPr="00EC659B" w:rsidRDefault="00C8523C" w:rsidP="00184328">
      <w:pPr>
        <w:tabs>
          <w:tab w:val="left" w:pos="1080"/>
          <w:tab w:val="left" w:pos="1170"/>
        </w:tabs>
        <w:spacing w:before="80" w:after="80" w:line="240" w:lineRule="auto"/>
        <w:ind w:left="567" w:hanging="567"/>
        <w:jc w:val="both"/>
        <w:outlineLvl w:val="2"/>
        <w:rPr>
          <w:b/>
          <w:i/>
          <w:szCs w:val="28"/>
        </w:rPr>
      </w:pPr>
      <w:r w:rsidRPr="00EC659B">
        <w:rPr>
          <w:b/>
          <w:i/>
          <w:szCs w:val="28"/>
        </w:rPr>
        <w:t>Kiểm tra cách thức đơn vị được kiểm toán lập ước tính kế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kiểm tra cách thức đơn vị được kiểm toán lập ước tính kế toán, các thủ tục kiểm toán tiếp theo của kiểm toán viên nhà nước phải bao gồm các thủ tục được thiết kế và thực hiện để thu thập đầy đủ bằng chứng kiểm toán thích hợp về rủi ro có sai sót trọng yếu liên quan tới:</w:t>
      </w:r>
    </w:p>
    <w:p w:rsidR="00C8523C" w:rsidRPr="00EC659B" w:rsidRDefault="00C8523C" w:rsidP="00184328">
      <w:pPr>
        <w:pStyle w:val="ListParagraph"/>
        <w:widowControl w:val="0"/>
        <w:numPr>
          <w:ilvl w:val="0"/>
          <w:numId w:val="38"/>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lastRenderedPageBreak/>
        <w:t>Việc đơn vị được kiểm toán lựa chọn và áp dụng các phương pháp, giả định và dữ liệu quan trọng trong việc lập ước tính kế toán;</w:t>
      </w:r>
    </w:p>
    <w:p w:rsidR="00C8523C" w:rsidRPr="00EC659B" w:rsidRDefault="00C8523C" w:rsidP="00184328">
      <w:pPr>
        <w:pStyle w:val="ListParagraph"/>
        <w:widowControl w:val="0"/>
        <w:numPr>
          <w:ilvl w:val="0"/>
          <w:numId w:val="38"/>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Cách thức đơn vị được kiểm toán lựa chọn giá trị ước tính và xây dựng thông tin thuyết minh liên quan về sự không chắc chắn trong ước tính.</w:t>
      </w:r>
    </w:p>
    <w:p w:rsidR="00C8523C" w:rsidRPr="00EC659B" w:rsidRDefault="00C8523C" w:rsidP="00184328">
      <w:pPr>
        <w:pStyle w:val="BodyText"/>
        <w:tabs>
          <w:tab w:val="left" w:pos="1080"/>
          <w:tab w:val="left" w:pos="1170"/>
        </w:tabs>
        <w:spacing w:before="80" w:after="80"/>
        <w:ind w:left="567" w:hanging="567"/>
        <w:outlineLvl w:val="2"/>
        <w:rPr>
          <w:sz w:val="28"/>
          <w:szCs w:val="28"/>
        </w:rPr>
      </w:pPr>
      <w:r w:rsidRPr="00EC659B">
        <w:rPr>
          <w:sz w:val="28"/>
          <w:szCs w:val="28"/>
        </w:rPr>
        <w:t>Các phương pháp ước tính kế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bookmarkStart w:id="0" w:name="_Hlk86982624"/>
      <w:r w:rsidRPr="00EC659B">
        <w:rPr>
          <w:rFonts w:ascii="Times New Roman" w:hAnsi="Times New Roman"/>
          <w:sz w:val="28"/>
          <w:szCs w:val="28"/>
          <w:lang w:val="nl-NL"/>
        </w:rPr>
        <w:t>Liên quan đến các phương pháp, các thủ tục kiểm toán tiếp theo của kiểm toán viên nhà nước cần giải quyết các vấn đề:</w:t>
      </w:r>
    </w:p>
    <w:bookmarkEnd w:id="0"/>
    <w:p w:rsidR="00C8523C" w:rsidRPr="00EC659B" w:rsidRDefault="00C8523C" w:rsidP="00184328">
      <w:pPr>
        <w:pStyle w:val="ListParagraph"/>
        <w:widowControl w:val="0"/>
        <w:numPr>
          <w:ilvl w:val="0"/>
          <w:numId w:val="39"/>
        </w:numPr>
        <w:autoSpaceDE w:val="0"/>
        <w:autoSpaceDN w:val="0"/>
        <w:spacing w:before="80" w:after="80" w:line="240" w:lineRule="auto"/>
        <w:ind w:hanging="647"/>
        <w:contextualSpacing w:val="0"/>
        <w:jc w:val="both"/>
        <w:rPr>
          <w:rFonts w:ascii="Times New Roman" w:hAnsi="Times New Roman"/>
          <w:sz w:val="28"/>
          <w:szCs w:val="28"/>
        </w:rPr>
      </w:pPr>
      <w:r w:rsidRPr="00EC659B">
        <w:rPr>
          <w:rFonts w:ascii="Times New Roman" w:hAnsi="Times New Roman"/>
          <w:sz w:val="28"/>
          <w:szCs w:val="28"/>
        </w:rPr>
        <w:t xml:space="preserve">Phương pháp ước tính được chọn có phù hợp với khuôn khổ về lập và trình bày báo cáo tài chính được áp dụng hay không, các thay đổi (nếu có) so với phương pháp được sử dụng trong các kỳ trước có thích hợp hay không. </w:t>
      </w:r>
    </w:p>
    <w:p w:rsidR="00C8523C" w:rsidRPr="00EC659B" w:rsidRDefault="00C8523C" w:rsidP="00184328">
      <w:pPr>
        <w:pStyle w:val="ListParagraph"/>
        <w:widowControl w:val="0"/>
        <w:numPr>
          <w:ilvl w:val="0"/>
          <w:numId w:val="39"/>
        </w:numPr>
        <w:autoSpaceDE w:val="0"/>
        <w:autoSpaceDN w:val="0"/>
        <w:spacing w:before="80" w:after="80" w:line="240" w:lineRule="auto"/>
        <w:ind w:hanging="647"/>
        <w:contextualSpacing w:val="0"/>
        <w:jc w:val="both"/>
        <w:rPr>
          <w:rFonts w:ascii="Times New Roman" w:hAnsi="Times New Roman"/>
          <w:sz w:val="28"/>
          <w:szCs w:val="28"/>
        </w:rPr>
      </w:pPr>
      <w:r w:rsidRPr="00EC659B">
        <w:rPr>
          <w:rFonts w:ascii="Times New Roman" w:hAnsi="Times New Roman"/>
          <w:sz w:val="28"/>
          <w:szCs w:val="28"/>
        </w:rPr>
        <w:t xml:space="preserve">Các xét đoán được sử dụng khi lựa chọn phương pháp có dẫn đến các dấu hiệu về khả năng thiên lệch của đơn vị được kiểm toán hay không. </w:t>
      </w:r>
    </w:p>
    <w:p w:rsidR="00C8523C" w:rsidRPr="00EC659B" w:rsidRDefault="00C8523C" w:rsidP="00184328">
      <w:pPr>
        <w:pStyle w:val="ListParagraph"/>
        <w:widowControl w:val="0"/>
        <w:numPr>
          <w:ilvl w:val="0"/>
          <w:numId w:val="39"/>
        </w:numPr>
        <w:autoSpaceDE w:val="0"/>
        <w:autoSpaceDN w:val="0"/>
        <w:spacing w:before="80" w:after="80" w:line="240" w:lineRule="auto"/>
        <w:ind w:hanging="647"/>
        <w:contextualSpacing w:val="0"/>
        <w:jc w:val="both"/>
        <w:rPr>
          <w:rFonts w:ascii="Times New Roman" w:hAnsi="Times New Roman"/>
          <w:sz w:val="28"/>
          <w:szCs w:val="28"/>
        </w:rPr>
      </w:pPr>
      <w:r w:rsidRPr="00EC659B">
        <w:rPr>
          <w:rFonts w:ascii="Times New Roman" w:hAnsi="Times New Roman"/>
          <w:sz w:val="28"/>
          <w:szCs w:val="28"/>
        </w:rPr>
        <w:t>Các tính toán được áp dụng có phù hợp với phương pháp đó và có chính xác về mặt toán học hay không.</w:t>
      </w:r>
    </w:p>
    <w:p w:rsidR="00C8523C" w:rsidRPr="00EC659B" w:rsidRDefault="00C8523C" w:rsidP="00184328">
      <w:pPr>
        <w:pStyle w:val="ListParagraph"/>
        <w:widowControl w:val="0"/>
        <w:numPr>
          <w:ilvl w:val="0"/>
          <w:numId w:val="39"/>
        </w:numPr>
        <w:autoSpaceDE w:val="0"/>
        <w:autoSpaceDN w:val="0"/>
        <w:spacing w:before="80" w:after="80" w:line="240" w:lineRule="auto"/>
        <w:ind w:hanging="647"/>
        <w:contextualSpacing w:val="0"/>
        <w:jc w:val="both"/>
        <w:rPr>
          <w:rFonts w:ascii="Times New Roman" w:hAnsi="Times New Roman"/>
          <w:sz w:val="28"/>
          <w:szCs w:val="28"/>
        </w:rPr>
      </w:pPr>
      <w:r w:rsidRPr="00EC659B">
        <w:rPr>
          <w:rFonts w:ascii="Times New Roman" w:hAnsi="Times New Roman"/>
          <w:sz w:val="28"/>
          <w:szCs w:val="28"/>
        </w:rPr>
        <w:t>Khi đơn vị được kiểm toán áp dụng phương pháp liên quan đến mô hình phức tạp, các xét đoán có được áp dụng nhất quán hay không và khi áp dụng:</w:t>
      </w:r>
    </w:p>
    <w:p w:rsidR="00C8523C" w:rsidRPr="00EC659B" w:rsidRDefault="00C8523C" w:rsidP="00BE4952">
      <w:pPr>
        <w:pStyle w:val="ListParagraph"/>
        <w:widowControl w:val="0"/>
        <w:numPr>
          <w:ilvl w:val="0"/>
          <w:numId w:val="45"/>
        </w:numPr>
        <w:tabs>
          <w:tab w:val="left" w:pos="1080"/>
          <w:tab w:val="left" w:pos="1170"/>
        </w:tabs>
        <w:autoSpaceDE w:val="0"/>
        <w:autoSpaceDN w:val="0"/>
        <w:spacing w:before="80" w:after="80" w:line="240" w:lineRule="auto"/>
        <w:ind w:left="1701" w:hanging="567"/>
        <w:jc w:val="both"/>
        <w:rPr>
          <w:rFonts w:ascii="Times New Roman" w:hAnsi="Times New Roman"/>
          <w:sz w:val="28"/>
          <w:szCs w:val="28"/>
        </w:rPr>
      </w:pPr>
      <w:r w:rsidRPr="00EC659B">
        <w:rPr>
          <w:rFonts w:ascii="Times New Roman" w:hAnsi="Times New Roman"/>
          <w:sz w:val="28"/>
          <w:szCs w:val="28"/>
        </w:rPr>
        <w:t>Thiết kế của mô hình có đáp ứng mục tiêu đo lường theo khuôn khổ về lập và trình bày báo cáo tài chính được áp dụng, có thích hợp trong hoàn cảnh cụ thể và các thay đổi (nếu có) so với mô hình áp dụng của kỳ trước có phù hợp với hoàn cảnh thực tế hay không;</w:t>
      </w:r>
    </w:p>
    <w:p w:rsidR="00C8523C" w:rsidRPr="00EC659B" w:rsidRDefault="00C8523C" w:rsidP="00BE4952">
      <w:pPr>
        <w:pStyle w:val="ListParagraph"/>
        <w:widowControl w:val="0"/>
        <w:numPr>
          <w:ilvl w:val="0"/>
          <w:numId w:val="45"/>
        </w:numPr>
        <w:tabs>
          <w:tab w:val="left" w:pos="1080"/>
          <w:tab w:val="left" w:pos="1170"/>
        </w:tabs>
        <w:autoSpaceDE w:val="0"/>
        <w:autoSpaceDN w:val="0"/>
        <w:spacing w:before="80" w:after="80" w:line="240" w:lineRule="auto"/>
        <w:ind w:left="1701" w:hanging="567"/>
        <w:jc w:val="both"/>
        <w:rPr>
          <w:rFonts w:ascii="Times New Roman" w:hAnsi="Times New Roman"/>
          <w:sz w:val="28"/>
          <w:szCs w:val="28"/>
        </w:rPr>
      </w:pPr>
      <w:r w:rsidRPr="00EC659B">
        <w:rPr>
          <w:rFonts w:ascii="Times New Roman" w:hAnsi="Times New Roman"/>
          <w:sz w:val="28"/>
          <w:szCs w:val="28"/>
        </w:rPr>
        <w:t>Các điều chỉnh đối với đầu ra của mô hình có nhất quán với mục tiêu đo lường của khuôn khổ về lập và trình bày báo cáo tài chính được áp dụng và thích hợp với hoàn cảnh thực tế hay không;</w:t>
      </w:r>
    </w:p>
    <w:p w:rsidR="00C8523C" w:rsidRPr="00EC659B" w:rsidRDefault="00C8523C" w:rsidP="00184328">
      <w:pPr>
        <w:pStyle w:val="ListParagraph"/>
        <w:widowControl w:val="0"/>
        <w:numPr>
          <w:ilvl w:val="0"/>
          <w:numId w:val="39"/>
        </w:numPr>
        <w:autoSpaceDE w:val="0"/>
        <w:autoSpaceDN w:val="0"/>
        <w:spacing w:before="80" w:after="80" w:line="240" w:lineRule="auto"/>
        <w:ind w:hanging="647"/>
        <w:contextualSpacing w:val="0"/>
        <w:jc w:val="both"/>
        <w:rPr>
          <w:rFonts w:ascii="Times New Roman" w:hAnsi="Times New Roman"/>
          <w:sz w:val="28"/>
          <w:szCs w:val="28"/>
        </w:rPr>
      </w:pPr>
      <w:bookmarkStart w:id="1" w:name="_Hlk86982656"/>
      <w:r w:rsidRPr="00EC659B">
        <w:rPr>
          <w:rFonts w:ascii="Times New Roman" w:hAnsi="Times New Roman"/>
          <w:sz w:val="28"/>
          <w:szCs w:val="28"/>
        </w:rPr>
        <w:t xml:space="preserve">Việc duy trì tính toàn vẹn trong các giả định quan trọng và dữ liệu khi áp dụng theo phương pháp </w:t>
      </w:r>
      <w:bookmarkEnd w:id="1"/>
      <w:r w:rsidRPr="00EC659B">
        <w:rPr>
          <w:rFonts w:ascii="Times New Roman" w:hAnsi="Times New Roman"/>
          <w:sz w:val="28"/>
          <w:szCs w:val="28"/>
        </w:rPr>
        <w:t>ước tính kế toán.</w:t>
      </w:r>
    </w:p>
    <w:p w:rsidR="00C8523C" w:rsidRPr="00EC659B" w:rsidRDefault="00C8523C" w:rsidP="00184328">
      <w:pPr>
        <w:pStyle w:val="ListParagraph"/>
        <w:widowControl w:val="0"/>
        <w:tabs>
          <w:tab w:val="left" w:pos="1170"/>
        </w:tabs>
        <w:autoSpaceDE w:val="0"/>
        <w:autoSpaceDN w:val="0"/>
        <w:spacing w:before="80" w:after="80" w:line="240" w:lineRule="auto"/>
        <w:ind w:left="0"/>
        <w:contextualSpacing w:val="0"/>
        <w:jc w:val="both"/>
        <w:rPr>
          <w:rFonts w:ascii="Times New Roman" w:hAnsi="Times New Roman"/>
          <w:sz w:val="28"/>
          <w:szCs w:val="28"/>
        </w:rPr>
      </w:pPr>
      <w:r w:rsidRPr="00EC659B">
        <w:rPr>
          <w:rFonts w:ascii="Times New Roman" w:hAnsi="Times New Roman"/>
          <w:sz w:val="28"/>
          <w:szCs w:val="28"/>
        </w:rPr>
        <w:t>Các giả định quan trọng</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áp dụng các yêu cầu của Đoạn 24 Chuẩn mực này, liên quan đến các giả định quan trọng, các thủ tục kiểm toán tiếp theo của kiểm toán viên nhà nước phải giải quyết:</w:t>
      </w:r>
    </w:p>
    <w:p w:rsidR="00C8523C" w:rsidRPr="00EC659B" w:rsidRDefault="00C8523C" w:rsidP="00184328">
      <w:pPr>
        <w:pStyle w:val="ListParagraph"/>
        <w:widowControl w:val="0"/>
        <w:numPr>
          <w:ilvl w:val="0"/>
          <w:numId w:val="14"/>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Các giả định quan trọng có phù hợp với khuôn khổ về lập và trình bày báo cáo tài chính được áp dụng hay không, các thay đổi (nếu có) so với kỳ trước có thích hợp hay không;</w:t>
      </w:r>
    </w:p>
    <w:p w:rsidR="00C8523C" w:rsidRPr="00EC659B" w:rsidRDefault="00C8523C" w:rsidP="00184328">
      <w:pPr>
        <w:pStyle w:val="ListParagraph"/>
        <w:widowControl w:val="0"/>
        <w:numPr>
          <w:ilvl w:val="0"/>
          <w:numId w:val="14"/>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Các xét đoán được sử dụng khi lựa chọn các giả định quan trọng có dẫn đến các dấu hiệu về khả năng thiên lệch của đơn vị được kiểm toán hay không;</w:t>
      </w:r>
    </w:p>
    <w:p w:rsidR="00C8523C" w:rsidRPr="00EC659B" w:rsidRDefault="00C8523C" w:rsidP="00184328">
      <w:pPr>
        <w:pStyle w:val="ListParagraph"/>
        <w:widowControl w:val="0"/>
        <w:numPr>
          <w:ilvl w:val="0"/>
          <w:numId w:val="14"/>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Liệu các giả định quan trọng có nhất quán với nhau và có nhất quán với các giả định được sử dụng trong các ước tính kế toán khác hoặc có nhất quán với các giả định liên quan được sử dụng trong các lĩnh vực khác trong hoạt động kinh doanh của đơn vị được kiểm toán hay không, dựa trên hiểu biết của kiểm toán viên nhà nước thu thập được trong quá trình kiểm toán;</w:t>
      </w:r>
    </w:p>
    <w:p w:rsidR="00C8523C" w:rsidRPr="00EC659B" w:rsidRDefault="00C8523C" w:rsidP="00184328">
      <w:pPr>
        <w:pStyle w:val="ListParagraph"/>
        <w:widowControl w:val="0"/>
        <w:numPr>
          <w:ilvl w:val="0"/>
          <w:numId w:val="14"/>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Khi áp dụng, liệu đơn vị được kiểm toán có ý định thực hiện các hành động cụ thể và có khả năng thực hiện hay không.</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lastRenderedPageBreak/>
        <w:t>Khi áp dụng các yêu cầu của Đoạn 24 Chuẩn mực này, các thủ tục của kiểm toán viên nhà nước có thể bao gồm những vấn đề sau:</w:t>
      </w:r>
    </w:p>
    <w:p w:rsidR="00C8523C" w:rsidRPr="00EC659B" w:rsidRDefault="00C8523C" w:rsidP="00184328">
      <w:pPr>
        <w:pStyle w:val="ListParagraph"/>
        <w:widowControl w:val="0"/>
        <w:numPr>
          <w:ilvl w:val="0"/>
          <w:numId w:val="16"/>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Soát xét việc đơn vị được kiểm toán thực hiện kế hoạch đã xác định trong quá khứ;</w:t>
      </w:r>
    </w:p>
    <w:p w:rsidR="00C8523C" w:rsidRPr="00EC659B" w:rsidRDefault="00C8523C" w:rsidP="00184328">
      <w:pPr>
        <w:pStyle w:val="ListParagraph"/>
        <w:widowControl w:val="0"/>
        <w:numPr>
          <w:ilvl w:val="0"/>
          <w:numId w:val="16"/>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Kiểm tra các kế hoạch bằng văn bản và các tài liệu khác, bao gồm ngân sách chính thức được phê duyệt, thẩm quyền phê duyệt hoặc các biên bản họp;</w:t>
      </w:r>
    </w:p>
    <w:p w:rsidR="00C8523C" w:rsidRPr="00EC659B" w:rsidRDefault="00C8523C" w:rsidP="00184328">
      <w:pPr>
        <w:pStyle w:val="ListParagraph"/>
        <w:widowControl w:val="0"/>
        <w:numPr>
          <w:ilvl w:val="0"/>
          <w:numId w:val="16"/>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Phỏng vấn đơn vị được kiểm toán về lý do cho những hành động cụ thể;</w:t>
      </w:r>
    </w:p>
    <w:p w:rsidR="00C8523C" w:rsidRPr="00EC659B" w:rsidRDefault="00C8523C" w:rsidP="00184328">
      <w:pPr>
        <w:pStyle w:val="ListParagraph"/>
        <w:widowControl w:val="0"/>
        <w:numPr>
          <w:ilvl w:val="0"/>
          <w:numId w:val="16"/>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Soát xét các sự kiện phát sinh sau kết thúc kỳ kế toán và đến ngày lập báo cáo kiểm toán;</w:t>
      </w:r>
    </w:p>
    <w:p w:rsidR="00C8523C" w:rsidRPr="00EC659B" w:rsidRDefault="00C8523C" w:rsidP="00184328">
      <w:pPr>
        <w:pStyle w:val="ListParagraph"/>
        <w:widowControl w:val="0"/>
        <w:numPr>
          <w:ilvl w:val="0"/>
          <w:numId w:val="16"/>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Đánh giá khả năng thực hiện một hành động cụ thể của đơn vị được kiểm toán trong hoàn cảnh kinh tế của đơn vị, bao gồm các ảnh hưởng của cam kết hiện tại và các hạn chế về pháp lý, quy định hoặc hợp đồng có thể ảnh hưởng đến tính khả thi của các hành động của đơn vị được kiểm toán;</w:t>
      </w:r>
    </w:p>
    <w:p w:rsidR="00C8523C" w:rsidRPr="00EC659B" w:rsidRDefault="00C8523C" w:rsidP="00184328">
      <w:pPr>
        <w:pStyle w:val="ListParagraph"/>
        <w:widowControl w:val="0"/>
        <w:numPr>
          <w:ilvl w:val="0"/>
          <w:numId w:val="16"/>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Xem xét liệu đơn vị được kiểm toán có đáp ứng các yêu cầu lưu trữ tài liệu theo khuôn khổ về lập và trình bày báo cáo tài chính được áp dụng hay không.</w:t>
      </w:r>
    </w:p>
    <w:p w:rsidR="00C8523C" w:rsidRPr="00EC659B" w:rsidRDefault="00C8523C" w:rsidP="00184328">
      <w:pPr>
        <w:pStyle w:val="BodyText"/>
        <w:spacing w:before="80" w:after="80"/>
        <w:ind w:left="567"/>
        <w:rPr>
          <w:sz w:val="28"/>
          <w:szCs w:val="28"/>
        </w:rPr>
      </w:pPr>
      <w:r w:rsidRPr="00EC659B">
        <w:rPr>
          <w:sz w:val="28"/>
          <w:szCs w:val="28"/>
        </w:rPr>
        <w:t xml:space="preserve">Tuy nhiên, một số khuôn khổ về lập và trình bày báo cáo tài chính nhất định có thể không cho phép xem xét ý định hoặc kế hoạch của đơn vị được kiểm toán khi lập </w:t>
      </w:r>
      <w:r w:rsidRPr="00EC659B">
        <w:rPr>
          <w:sz w:val="28"/>
          <w:szCs w:val="28"/>
          <w:lang w:val="vi-VN"/>
        </w:rPr>
        <w:t>ước tính</w:t>
      </w:r>
      <w:r w:rsidRPr="00EC659B">
        <w:rPr>
          <w:sz w:val="28"/>
          <w:szCs w:val="28"/>
        </w:rPr>
        <w:t xml:space="preserve"> kế toán. </w:t>
      </w:r>
      <w:r w:rsidRPr="00EC659B">
        <w:rPr>
          <w:sz w:val="28"/>
          <w:szCs w:val="28"/>
          <w:lang w:val="vi-VN"/>
        </w:rPr>
        <w:t>T</w:t>
      </w:r>
      <w:r w:rsidRPr="00EC659B">
        <w:rPr>
          <w:sz w:val="28"/>
          <w:szCs w:val="28"/>
        </w:rPr>
        <w:t>rường hợp</w:t>
      </w:r>
      <w:r w:rsidRPr="00EC659B">
        <w:rPr>
          <w:sz w:val="28"/>
          <w:szCs w:val="28"/>
          <w:lang w:val="vi-VN"/>
        </w:rPr>
        <w:t xml:space="preserve"> này thường xảy ra</w:t>
      </w:r>
      <w:r w:rsidRPr="00EC659B">
        <w:rPr>
          <w:sz w:val="28"/>
          <w:szCs w:val="28"/>
        </w:rPr>
        <w:t xml:space="preserve"> cho các ước tính kế toán về giá trị hợp lý, vì mục tiêu đo lường của các ước tính về giá trị hợp lý đòi hỏi các giả định quan trọng phản ánh các giả định </w:t>
      </w:r>
      <w:r w:rsidRPr="00EC659B">
        <w:rPr>
          <w:sz w:val="28"/>
          <w:szCs w:val="28"/>
          <w:lang w:val="vi-VN"/>
        </w:rPr>
        <w:t>mà</w:t>
      </w:r>
      <w:r w:rsidRPr="00EC659B">
        <w:rPr>
          <w:sz w:val="28"/>
          <w:szCs w:val="28"/>
        </w:rPr>
        <w:t xml:space="preserve"> người tham gia thị trường</w:t>
      </w:r>
      <w:r w:rsidRPr="00EC659B">
        <w:rPr>
          <w:sz w:val="28"/>
          <w:szCs w:val="28"/>
          <w:lang w:val="vi-VN"/>
        </w:rPr>
        <w:t xml:space="preserve"> sử dụng</w:t>
      </w:r>
      <w:r w:rsidRPr="00EC659B">
        <w:rPr>
          <w:sz w:val="28"/>
          <w:szCs w:val="28"/>
        </w:rPr>
        <w:t>.</w:t>
      </w:r>
    </w:p>
    <w:p w:rsidR="00C8523C" w:rsidRPr="00EC659B" w:rsidRDefault="00C8523C" w:rsidP="00184328">
      <w:pPr>
        <w:pStyle w:val="BodyText"/>
        <w:tabs>
          <w:tab w:val="left" w:pos="1080"/>
          <w:tab w:val="left" w:pos="1170"/>
        </w:tabs>
        <w:spacing w:before="80" w:after="80"/>
        <w:ind w:left="567" w:hanging="567"/>
        <w:outlineLvl w:val="2"/>
        <w:rPr>
          <w:b/>
          <w:i/>
          <w:sz w:val="28"/>
          <w:szCs w:val="28"/>
        </w:rPr>
      </w:pPr>
      <w:r w:rsidRPr="00EC659B">
        <w:rPr>
          <w:b/>
          <w:i/>
          <w:sz w:val="28"/>
          <w:szCs w:val="28"/>
        </w:rPr>
        <w:t>Dữ liệu</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áp dụng các yêu cầu của Đoạn 24 Chuẩn mực này, liên quan đến dữ liệu, các thủ tục kiểm toán tiếp theo của kiểm toán viên nhà nước phải giải quyết bao gồm:</w:t>
      </w:r>
    </w:p>
    <w:p w:rsidR="00C8523C" w:rsidRPr="00EC659B" w:rsidRDefault="00C8523C" w:rsidP="00184328">
      <w:pPr>
        <w:pStyle w:val="ListParagraph"/>
        <w:widowControl w:val="0"/>
        <w:numPr>
          <w:ilvl w:val="0"/>
          <w:numId w:val="13"/>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Dữ liệu có phù hợp với khuôn khổ về lập và trình bày báo cáo tài chính được áp dụng hay không, các thay đổi (nếu có) so với các kỳ trước có phù hợp hay không;</w:t>
      </w:r>
    </w:p>
    <w:p w:rsidR="00C8523C" w:rsidRPr="00EC659B" w:rsidRDefault="00C8523C" w:rsidP="00184328">
      <w:pPr>
        <w:pStyle w:val="ListParagraph"/>
        <w:widowControl w:val="0"/>
        <w:numPr>
          <w:ilvl w:val="0"/>
          <w:numId w:val="13"/>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Liệu các xét đoán được sử dụng khi lựa chọn dữ liệu có dẫn đến các dấu hiệu về khả năng thiên lệch của đơn vị được kiểm toán hay không;</w:t>
      </w:r>
    </w:p>
    <w:p w:rsidR="00C8523C" w:rsidRPr="00EC659B" w:rsidRDefault="00C8523C" w:rsidP="00184328">
      <w:pPr>
        <w:pStyle w:val="ListParagraph"/>
        <w:widowControl w:val="0"/>
        <w:numPr>
          <w:ilvl w:val="0"/>
          <w:numId w:val="13"/>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Dữ liệu có phù hợp và đáng tin cậy trong hoàn cảnh cụ thể hay không;</w:t>
      </w:r>
    </w:p>
    <w:p w:rsidR="00C8523C" w:rsidRPr="00EC659B" w:rsidRDefault="00C8523C" w:rsidP="00184328">
      <w:pPr>
        <w:pStyle w:val="ListParagraph"/>
        <w:widowControl w:val="0"/>
        <w:numPr>
          <w:ilvl w:val="0"/>
          <w:numId w:val="13"/>
        </w:numPr>
        <w:tabs>
          <w:tab w:val="left" w:pos="1080"/>
          <w:tab w:val="left" w:pos="1170"/>
        </w:tabs>
        <w:autoSpaceDE w:val="0"/>
        <w:autoSpaceDN w:val="0"/>
        <w:spacing w:before="80" w:after="80" w:line="240" w:lineRule="auto"/>
        <w:ind w:left="1080" w:hanging="540"/>
        <w:contextualSpacing w:val="0"/>
        <w:jc w:val="both"/>
        <w:rPr>
          <w:rFonts w:ascii="Times New Roman" w:hAnsi="Times New Roman"/>
          <w:sz w:val="28"/>
          <w:szCs w:val="28"/>
        </w:rPr>
      </w:pPr>
      <w:r w:rsidRPr="00EC659B">
        <w:rPr>
          <w:rFonts w:ascii="Times New Roman" w:hAnsi="Times New Roman"/>
          <w:sz w:val="28"/>
          <w:szCs w:val="28"/>
        </w:rPr>
        <w:t>Đơn vị được kiểm toán hiểu rõ hay giải thích một cách thích hợp dữ liệu hay chưa.</w:t>
      </w:r>
    </w:p>
    <w:p w:rsidR="00C8523C" w:rsidRPr="00EC659B" w:rsidRDefault="00C8523C" w:rsidP="00184328">
      <w:pPr>
        <w:pStyle w:val="BodyText"/>
        <w:tabs>
          <w:tab w:val="left" w:pos="1080"/>
          <w:tab w:val="left" w:pos="1170"/>
        </w:tabs>
        <w:spacing w:before="80" w:after="80"/>
        <w:outlineLvl w:val="2"/>
        <w:rPr>
          <w:sz w:val="28"/>
          <w:szCs w:val="28"/>
        </w:rPr>
      </w:pPr>
      <w:r w:rsidRPr="00EC659B">
        <w:rPr>
          <w:sz w:val="28"/>
          <w:szCs w:val="28"/>
        </w:rPr>
        <w:t>Lựa chọn của đơn vị được kiểm toán về giá trị ước tính và thuyết minh liên quan về sự không chắc chắn trong ước tính</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áp dụng các yêu cầu của Đoạn 24 Chuẩn mực này, các thủ tục kiểm toán tiếp theo của kiểm toán viên nhà nước cần xác định rằng, theo khuôn khổ về lập và trình bày báo cáo tài chính được áp dụng, đơn vị được kiểm toán đã thực hiện các bước thích hợp để:</w:t>
      </w:r>
    </w:p>
    <w:p w:rsidR="00C8523C" w:rsidRPr="00EC659B" w:rsidRDefault="00C8523C" w:rsidP="00184328">
      <w:pPr>
        <w:pStyle w:val="ListParagraph"/>
        <w:widowControl w:val="0"/>
        <w:numPr>
          <w:ilvl w:val="0"/>
          <w:numId w:val="17"/>
        </w:numPr>
        <w:tabs>
          <w:tab w:val="left" w:pos="1080"/>
          <w:tab w:val="left" w:pos="1170"/>
        </w:tabs>
        <w:autoSpaceDE w:val="0"/>
        <w:autoSpaceDN w:val="0"/>
        <w:spacing w:before="80" w:after="80" w:line="240" w:lineRule="auto"/>
        <w:ind w:left="1080"/>
        <w:contextualSpacing w:val="0"/>
        <w:jc w:val="both"/>
        <w:rPr>
          <w:rFonts w:ascii="Times New Roman" w:hAnsi="Times New Roman"/>
          <w:sz w:val="28"/>
          <w:szCs w:val="28"/>
        </w:rPr>
      </w:pPr>
      <w:r w:rsidRPr="00EC659B">
        <w:rPr>
          <w:rFonts w:ascii="Times New Roman" w:hAnsi="Times New Roman"/>
          <w:sz w:val="28"/>
          <w:szCs w:val="28"/>
        </w:rPr>
        <w:t>Hiểu sự không chắc chắn trong ước tính;</w:t>
      </w:r>
    </w:p>
    <w:p w:rsidR="00C8523C" w:rsidRPr="00EC659B" w:rsidRDefault="00C8523C" w:rsidP="00184328">
      <w:pPr>
        <w:pStyle w:val="ListParagraph"/>
        <w:widowControl w:val="0"/>
        <w:numPr>
          <w:ilvl w:val="0"/>
          <w:numId w:val="17"/>
        </w:numPr>
        <w:tabs>
          <w:tab w:val="left" w:pos="1080"/>
          <w:tab w:val="left" w:pos="1170"/>
        </w:tabs>
        <w:autoSpaceDE w:val="0"/>
        <w:autoSpaceDN w:val="0"/>
        <w:spacing w:before="80" w:after="80" w:line="240" w:lineRule="auto"/>
        <w:ind w:left="1080"/>
        <w:contextualSpacing w:val="0"/>
        <w:jc w:val="both"/>
        <w:rPr>
          <w:rFonts w:ascii="Times New Roman" w:hAnsi="Times New Roman"/>
          <w:sz w:val="28"/>
          <w:szCs w:val="28"/>
        </w:rPr>
      </w:pPr>
      <w:r w:rsidRPr="00EC659B">
        <w:rPr>
          <w:rFonts w:ascii="Times New Roman" w:hAnsi="Times New Roman"/>
          <w:sz w:val="28"/>
          <w:szCs w:val="28"/>
        </w:rPr>
        <w:t xml:space="preserve">Xử lý sự không chắc chắn trong ước tính bằng cách lựa chọn giá trị ước tính thích hợp và xây dựng thuyết minh liên quan về sự không chắc chắn trong </w:t>
      </w:r>
      <w:r w:rsidRPr="00EC659B">
        <w:rPr>
          <w:rFonts w:ascii="Times New Roman" w:hAnsi="Times New Roman"/>
          <w:sz w:val="28"/>
          <w:szCs w:val="28"/>
        </w:rPr>
        <w:lastRenderedPageBreak/>
        <w:t>ước tính.</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Trường hợp dựa trên bằng chứng kiểm toán thu thập được, theo xét đoán của kiểm toán viên nhà nước, đơn vị được kiểm toán chưa thực hiện các bước thích hợp để hiểu hoặc xử lý sự không chắc chắn trong ước tính, kiểm toán viên nhà nước phải:</w:t>
      </w:r>
    </w:p>
    <w:p w:rsidR="00C8523C" w:rsidRPr="00EC659B" w:rsidRDefault="00C8523C" w:rsidP="00184328">
      <w:pPr>
        <w:pStyle w:val="ListParagraph"/>
        <w:widowControl w:val="0"/>
        <w:numPr>
          <w:ilvl w:val="0"/>
          <w:numId w:val="18"/>
        </w:numPr>
        <w:tabs>
          <w:tab w:val="left" w:pos="1080"/>
          <w:tab w:val="left" w:pos="1170"/>
        </w:tabs>
        <w:autoSpaceDE w:val="0"/>
        <w:autoSpaceDN w:val="0"/>
        <w:spacing w:before="80" w:after="80" w:line="240" w:lineRule="auto"/>
        <w:ind w:left="1080" w:hanging="450"/>
        <w:contextualSpacing w:val="0"/>
        <w:jc w:val="both"/>
        <w:rPr>
          <w:rFonts w:ascii="Times New Roman" w:hAnsi="Times New Roman"/>
          <w:sz w:val="28"/>
          <w:szCs w:val="28"/>
        </w:rPr>
      </w:pPr>
      <w:r w:rsidRPr="00EC659B">
        <w:rPr>
          <w:rFonts w:ascii="Times New Roman" w:hAnsi="Times New Roman"/>
          <w:sz w:val="28"/>
          <w:szCs w:val="28"/>
        </w:rPr>
        <w:t>Yêu cầu đơn vị được kiểm toán thực hiện các thủ tục bổ sung để hiểu rõ sự không chắc chắn trong ước tính hoặc để xử lý sự không chắc chắn đó bằng cách xem xét lại việc lựa chọn giá trị ước tính của đơn vị được kiểm toán hoặc xem xét cung cấp thêm thông tin liên quan đến sự không chắc chắn trong ước tính và đánh giá biện pháp xử lý của đơn vị được kiểm toán theo Đoạn 29 Chuẩn mực này;</w:t>
      </w:r>
    </w:p>
    <w:p w:rsidR="00C8523C" w:rsidRPr="00EC659B" w:rsidRDefault="00C8523C" w:rsidP="00184328">
      <w:pPr>
        <w:pStyle w:val="ListParagraph"/>
        <w:widowControl w:val="0"/>
        <w:numPr>
          <w:ilvl w:val="0"/>
          <w:numId w:val="18"/>
        </w:numPr>
        <w:tabs>
          <w:tab w:val="left" w:pos="1080"/>
          <w:tab w:val="left" w:pos="1170"/>
        </w:tabs>
        <w:autoSpaceDE w:val="0"/>
        <w:autoSpaceDN w:val="0"/>
        <w:spacing w:before="80" w:after="80" w:line="240" w:lineRule="auto"/>
        <w:ind w:left="1080" w:hanging="450"/>
        <w:contextualSpacing w:val="0"/>
        <w:jc w:val="both"/>
        <w:rPr>
          <w:rFonts w:ascii="Times New Roman" w:hAnsi="Times New Roman"/>
          <w:sz w:val="28"/>
          <w:szCs w:val="28"/>
        </w:rPr>
      </w:pPr>
      <w:r w:rsidRPr="00EC659B">
        <w:rPr>
          <w:rFonts w:ascii="Times New Roman" w:hAnsi="Times New Roman"/>
          <w:sz w:val="28"/>
          <w:szCs w:val="28"/>
        </w:rPr>
        <w:t>Nếu kiểm toán viên nhà nước xác định rằng biện pháp xử lý của đơn vị được kiểm toán theo yêu cầu của kiểm toán viên nhà nước là không đủ để xử lý sự không chắc chắn trong ước tính, trong phạm vi có thể thực hiện được, kiểm toán viên nhà nước phải đưa ra giá trị ước tính hoặc khoảng giá trị ước tính theo Đoạn 31-32 Chuẩn mực này;</w:t>
      </w:r>
    </w:p>
    <w:p w:rsidR="00C8523C" w:rsidRPr="00EC659B" w:rsidRDefault="00C8523C" w:rsidP="00184328">
      <w:pPr>
        <w:pStyle w:val="ListParagraph"/>
        <w:widowControl w:val="0"/>
        <w:numPr>
          <w:ilvl w:val="0"/>
          <w:numId w:val="18"/>
        </w:numPr>
        <w:tabs>
          <w:tab w:val="left" w:pos="1080"/>
          <w:tab w:val="left" w:pos="1170"/>
        </w:tabs>
        <w:autoSpaceDE w:val="0"/>
        <w:autoSpaceDN w:val="0"/>
        <w:spacing w:before="80" w:after="80" w:line="240" w:lineRule="auto"/>
        <w:ind w:left="1080" w:hanging="450"/>
        <w:contextualSpacing w:val="0"/>
        <w:jc w:val="both"/>
        <w:rPr>
          <w:rFonts w:ascii="Times New Roman" w:hAnsi="Times New Roman"/>
          <w:sz w:val="28"/>
          <w:szCs w:val="28"/>
        </w:rPr>
      </w:pPr>
      <w:r w:rsidRPr="00EC659B">
        <w:rPr>
          <w:rFonts w:ascii="Times New Roman" w:hAnsi="Times New Roman"/>
          <w:sz w:val="28"/>
          <w:szCs w:val="28"/>
        </w:rPr>
        <w:t>Đánh giá liệu có khiếm khuyết trong kiểm soát nội bộ của đơn vị được kiểm toán hay không và nếu có thì trao đổi về những khiếm khuyết trong kiểm soát nội bộ.</w:t>
      </w:r>
    </w:p>
    <w:p w:rsidR="00C8523C" w:rsidRPr="00EC659B" w:rsidRDefault="00C8523C" w:rsidP="00184328">
      <w:pPr>
        <w:spacing w:before="80" w:after="80" w:line="240" w:lineRule="auto"/>
        <w:jc w:val="both"/>
        <w:outlineLvl w:val="2"/>
        <w:rPr>
          <w:rFonts w:ascii="Times New Roman Bold" w:hAnsi="Times New Roman Bold"/>
          <w:b/>
          <w:i/>
          <w:w w:val="93"/>
          <w:szCs w:val="28"/>
        </w:rPr>
      </w:pPr>
      <w:r w:rsidRPr="00EC659B">
        <w:rPr>
          <w:rFonts w:ascii="Times New Roman Bold" w:hAnsi="Times New Roman Bold"/>
          <w:b/>
          <w:i/>
          <w:w w:val="93"/>
          <w:szCs w:val="28"/>
        </w:rPr>
        <w:t>Xây dựng giá trị ước tính hoặc khoảng giá trị ước tính của kiểm toán viên nhà nước</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kiểm toán viên nhà nước xây dựng giá trị ước tính hoặc khoảng giá trị ước tính để đánh giá giá trị ước tính của đơn vị được kiểm toán và thuyết minh liên quan về sự không chắc chắn trong ước tính, các thủ tục kiểm toán tiếp theo của kiểm toán viên nhà nước phải bao gồm các thủ tục để đánh giá tính phù hợp giữa phương pháp, giả định hoặc dữ liệu được sử dụng với khuôn khổ về lập và trình bày báo cáo tài chính được áp dụng. Cho dù kiểm toán viên nhà nước sử dụng các phương pháp, giả định hoặc dữ liệu riêng của kiểm toán viên nhà nước hay của đơn vị được kiểm toán, kiểm toán viên nhà nước phải thiết kế và thực hiện các thủ tục kiểm toán tiếp theo để xử lý các vấn đề trong Đoạn 25-28 Chuẩn mực này.</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Nếu kiểm toán viên nhà nước xây dựng khoảng giá trị ước tính của kiểm toán viên nhà nước, kiểm toán viên nhà nước cần:</w:t>
      </w:r>
    </w:p>
    <w:p w:rsidR="00C8523C" w:rsidRPr="00EC659B" w:rsidRDefault="00C8523C" w:rsidP="00184328">
      <w:pPr>
        <w:pStyle w:val="ListParagraph"/>
        <w:widowControl w:val="0"/>
        <w:numPr>
          <w:ilvl w:val="0"/>
          <w:numId w:val="19"/>
        </w:numPr>
        <w:tabs>
          <w:tab w:val="left" w:pos="1080"/>
          <w:tab w:val="left" w:pos="1170"/>
        </w:tabs>
        <w:autoSpaceDE w:val="0"/>
        <w:autoSpaceDN w:val="0"/>
        <w:spacing w:before="80" w:after="80" w:line="240" w:lineRule="auto"/>
        <w:ind w:left="1080"/>
        <w:contextualSpacing w:val="0"/>
        <w:jc w:val="both"/>
        <w:rPr>
          <w:rFonts w:ascii="Times New Roman" w:hAnsi="Times New Roman"/>
          <w:sz w:val="28"/>
          <w:szCs w:val="28"/>
        </w:rPr>
      </w:pPr>
      <w:r w:rsidRPr="00EC659B">
        <w:rPr>
          <w:rFonts w:ascii="Times New Roman" w:hAnsi="Times New Roman"/>
          <w:sz w:val="28"/>
          <w:szCs w:val="28"/>
        </w:rPr>
        <w:t>Xác định khoảng giá trị ước tính đó chỉ bao gồm các giá trị có đầy đủ bằng chứng kiểm toán thích hợp để chứng minh và được kiểm toán viên nhà nước đánh giá là phù hợp với mục tiêu đo lường và các yêu cầu khác của khuôn khổ về lập và trình bày báo cáo tài chính được áp dụng;</w:t>
      </w:r>
    </w:p>
    <w:p w:rsidR="00C8523C" w:rsidRPr="00EC659B" w:rsidRDefault="00C8523C" w:rsidP="00184328">
      <w:pPr>
        <w:pStyle w:val="ListParagraph"/>
        <w:widowControl w:val="0"/>
        <w:numPr>
          <w:ilvl w:val="0"/>
          <w:numId w:val="19"/>
        </w:numPr>
        <w:tabs>
          <w:tab w:val="left" w:pos="1080"/>
          <w:tab w:val="left" w:pos="1170"/>
        </w:tabs>
        <w:autoSpaceDE w:val="0"/>
        <w:autoSpaceDN w:val="0"/>
        <w:spacing w:before="80" w:after="80" w:line="240" w:lineRule="auto"/>
        <w:ind w:left="1080"/>
        <w:contextualSpacing w:val="0"/>
        <w:jc w:val="both"/>
        <w:rPr>
          <w:rFonts w:ascii="Times New Roman" w:hAnsi="Times New Roman"/>
          <w:sz w:val="28"/>
          <w:szCs w:val="28"/>
        </w:rPr>
      </w:pPr>
      <w:r w:rsidRPr="00EC659B">
        <w:rPr>
          <w:rFonts w:ascii="Times New Roman" w:hAnsi="Times New Roman"/>
          <w:sz w:val="28"/>
          <w:szCs w:val="28"/>
        </w:rPr>
        <w:t>Thiết kế và thực hiện các thủ tục kiểm toán tiếp theo để thu thập đầy đủ bằng chứng kiểm toán thích hợp liên quan đến rủi ro có sai sót trọng yếu được đánh giá liên quan đến các thuyết minh về sự không chắc chắn trong ước tính trên báo cáo tài chính.</w:t>
      </w:r>
    </w:p>
    <w:p w:rsidR="00C8523C" w:rsidRPr="00EC659B" w:rsidRDefault="00C8523C" w:rsidP="00184328">
      <w:pPr>
        <w:pStyle w:val="ListParagraph"/>
        <w:widowControl w:val="0"/>
        <w:tabs>
          <w:tab w:val="left" w:pos="540"/>
          <w:tab w:val="left" w:pos="1170"/>
        </w:tabs>
        <w:autoSpaceDE w:val="0"/>
        <w:autoSpaceDN w:val="0"/>
        <w:spacing w:before="80" w:after="80" w:line="240" w:lineRule="auto"/>
        <w:ind w:left="0"/>
        <w:contextualSpacing w:val="0"/>
        <w:jc w:val="both"/>
        <w:rPr>
          <w:rFonts w:ascii="Times New Roman" w:hAnsi="Times New Roman"/>
          <w:b/>
          <w:i/>
          <w:sz w:val="28"/>
          <w:szCs w:val="28"/>
        </w:rPr>
      </w:pPr>
      <w:r w:rsidRPr="00EC659B">
        <w:rPr>
          <w:rFonts w:ascii="Times New Roman" w:hAnsi="Times New Roman"/>
          <w:b/>
          <w:i/>
          <w:sz w:val="28"/>
          <w:szCs w:val="28"/>
        </w:rPr>
        <w:t>Lưu ý khác liên quan đến bằng chứng kiểm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bookmarkStart w:id="2" w:name="_Hlk116304137"/>
      <w:r w:rsidRPr="00EC659B">
        <w:rPr>
          <w:rFonts w:ascii="Times New Roman" w:hAnsi="Times New Roman"/>
          <w:sz w:val="28"/>
          <w:szCs w:val="28"/>
          <w:lang w:val="nl-NL"/>
        </w:rPr>
        <w:t xml:space="preserve">Để thu thập bằng chứng kiểm toán về rủi ro có sai sót trọng yếu liên quan đến các ước tính kế toán, cho dù sử dụng nguồn thông tin nào làm bằng chứng kiểm </w:t>
      </w:r>
      <w:r w:rsidRPr="00EC659B">
        <w:rPr>
          <w:rFonts w:ascii="Times New Roman" w:hAnsi="Times New Roman"/>
          <w:sz w:val="28"/>
          <w:szCs w:val="28"/>
          <w:lang w:val="nl-NL"/>
        </w:rPr>
        <w:lastRenderedPageBreak/>
        <w:t>toán, kiểm toán viên nhà nước phải tuân thủ các yêu cầu liên quan tại CMKTNN 2500 - Bằng chứng kiểm toán trong kiểm toán tài chính.</w:t>
      </w:r>
    </w:p>
    <w:p w:rsidR="00C8523C" w:rsidRPr="00EC659B" w:rsidRDefault="00C8523C" w:rsidP="00184328">
      <w:pPr>
        <w:pStyle w:val="BodyText"/>
        <w:tabs>
          <w:tab w:val="left" w:pos="1080"/>
          <w:tab w:val="left" w:pos="1170"/>
        </w:tabs>
        <w:spacing w:before="80" w:after="80"/>
        <w:ind w:left="567" w:hanging="567"/>
        <w:rPr>
          <w:sz w:val="28"/>
          <w:szCs w:val="28"/>
        </w:rPr>
      </w:pPr>
      <w:r w:rsidRPr="00EC659B">
        <w:rPr>
          <w:sz w:val="28"/>
          <w:szCs w:val="28"/>
        </w:rPr>
        <w:tab/>
        <w:t>Khi đơn vị được kiểm toán sử dụng chuyên gia trong quá trình lập ước tính kế toán, các yêu cầu từ Đoạn 23-32 Chuẩn mực này có thể giúp kiểm toán viên nhà nước đánh giá sự thích hợp của công việc của chuyên gia làm bằng chứng kiểm toán cho cơ sở dẫn liệu có liên quan theo yêu cầu của CMKTNN 2500 - Bằng chứng kiểm toán trong kiểm toán tài chính. Khi đánh giá công việc của chuyên gia của đơn vị được kiểm toán, nội dung, lịch trình và phạm vi của các thủ tục kiểm toán tiếp theo bị ảnh hưởng bởi đánh giá của kiểm toán viên nhà nước về năng lực, khả năng và tính khách quan của chuyên gia, sự hiểu biết của kiểm toán viên nhà nước về nội dung công việc do chuyên gia thực hiện và sự quen thuộc của kiểm toán viên nhà nước với lĩnh vực chuyên môn của chuyên gia.</w:t>
      </w:r>
      <w:bookmarkEnd w:id="2"/>
    </w:p>
    <w:p w:rsidR="00C8523C" w:rsidRPr="00EC659B" w:rsidRDefault="00C8523C" w:rsidP="00184328">
      <w:pPr>
        <w:pStyle w:val="Heading3"/>
        <w:tabs>
          <w:tab w:val="left" w:pos="1080"/>
          <w:tab w:val="left" w:pos="1170"/>
        </w:tabs>
        <w:spacing w:before="80" w:after="80" w:line="240" w:lineRule="auto"/>
        <w:ind w:left="567" w:hanging="567"/>
        <w:jc w:val="both"/>
        <w:rPr>
          <w:rFonts w:ascii="Times New Roman" w:hAnsi="Times New Roman"/>
          <w:color w:val="auto"/>
          <w:sz w:val="28"/>
          <w:szCs w:val="28"/>
        </w:rPr>
      </w:pPr>
      <w:r w:rsidRPr="00EC659B">
        <w:rPr>
          <w:rFonts w:ascii="Times New Roman" w:hAnsi="Times New Roman"/>
          <w:color w:val="auto"/>
          <w:sz w:val="28"/>
          <w:szCs w:val="28"/>
        </w:rPr>
        <w:t>Các thuyết minh liên quan đến ước tính kế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Kiểm toán viên nhà nước phải thiết kế và thực hiện các thủ tục kiểm toán tiếp theo để thu thập đầy đủ bằng chứng kiểm toán thích hợp về các rủi ro có sai sót trọng yếu ở cấp độ cơ sở dẫn liệu được đánh giá đối với các thuyết minh liên quan đến ước tính kế toán, ngoài sự không chắc chắn trong ước tính được nêu trong Đoạn 29(ii) và 32(ii) Chuẩn mực này.</w:t>
      </w:r>
    </w:p>
    <w:p w:rsidR="00C8523C" w:rsidRPr="00EC659B" w:rsidRDefault="00C8523C" w:rsidP="00184328">
      <w:pPr>
        <w:pStyle w:val="Heading3"/>
        <w:tabs>
          <w:tab w:val="left" w:pos="1080"/>
          <w:tab w:val="left" w:pos="1170"/>
        </w:tabs>
        <w:spacing w:before="80" w:after="80" w:line="240" w:lineRule="auto"/>
        <w:ind w:left="567" w:hanging="567"/>
        <w:jc w:val="both"/>
        <w:rPr>
          <w:rFonts w:ascii="Times New Roman" w:hAnsi="Times New Roman"/>
          <w:color w:val="auto"/>
          <w:sz w:val="28"/>
          <w:szCs w:val="28"/>
        </w:rPr>
      </w:pPr>
      <w:r w:rsidRPr="00EC659B">
        <w:rPr>
          <w:rFonts w:ascii="Times New Roman" w:hAnsi="Times New Roman"/>
          <w:color w:val="auto"/>
          <w:sz w:val="28"/>
          <w:szCs w:val="28"/>
        </w:rPr>
        <w:t>Các dấu hiệu về khả năng thiên lệch của đơn vị được kiểm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 xml:space="preserve">Kiểm toán viên nhà nước phải đánh giá liệu đơn vị được kiểm toán sử dụng các xét đoán và quyết định trong việc lập các ước tính kế toán thể hiện trong báo cáo tài chính có dấu hiệu về sự thiên lệch của đơn vị được kiểm toán hay không, ngay cả khi các xét đoán và quyết định là hợp lý khi xét riêng lẻ. Khi xác định có các dấu hiệu về khả năng thiên lệch của đơn vị được kiểm toán, kiểm toán viên nhà nước phải đánh giá các tác động đến cuộc kiểm toán. </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Ví dụ về các dấu hiệu về khả năng thiên lệch của đơn vị được kiểm toán liên quan đến các ước tính kế toán, bao gồm:</w:t>
      </w:r>
    </w:p>
    <w:p w:rsidR="00C8523C" w:rsidRPr="00EC659B" w:rsidRDefault="00C8523C" w:rsidP="00184328">
      <w:pPr>
        <w:pStyle w:val="ListParagraph"/>
        <w:widowControl w:val="0"/>
        <w:numPr>
          <w:ilvl w:val="0"/>
          <w:numId w:val="20"/>
        </w:numPr>
        <w:tabs>
          <w:tab w:val="left" w:pos="1276"/>
        </w:tabs>
        <w:autoSpaceDE w:val="0"/>
        <w:autoSpaceDN w:val="0"/>
        <w:spacing w:before="80" w:after="80" w:line="240" w:lineRule="auto"/>
        <w:ind w:left="1276" w:hanging="744"/>
        <w:contextualSpacing w:val="0"/>
        <w:jc w:val="both"/>
        <w:rPr>
          <w:rFonts w:ascii="Times New Roman" w:hAnsi="Times New Roman"/>
          <w:sz w:val="28"/>
          <w:szCs w:val="28"/>
        </w:rPr>
      </w:pPr>
      <w:r w:rsidRPr="00EC659B">
        <w:rPr>
          <w:rFonts w:ascii="Times New Roman" w:hAnsi="Times New Roman"/>
          <w:sz w:val="28"/>
          <w:szCs w:val="28"/>
        </w:rPr>
        <w:t>Thay đổi trong các ước tính kế toán hoặc phương pháp lập ước tính kế toán khi đơn vị được kiểm toán đã đánh giá chủ quan rằng đã có sự thay đổi về hoàn cảnh;</w:t>
      </w:r>
    </w:p>
    <w:p w:rsidR="00C8523C" w:rsidRPr="00EC659B" w:rsidRDefault="00C8523C" w:rsidP="00184328">
      <w:pPr>
        <w:pStyle w:val="ListParagraph"/>
        <w:widowControl w:val="0"/>
        <w:numPr>
          <w:ilvl w:val="0"/>
          <w:numId w:val="20"/>
        </w:numPr>
        <w:tabs>
          <w:tab w:val="left" w:pos="1276"/>
        </w:tabs>
        <w:autoSpaceDE w:val="0"/>
        <w:autoSpaceDN w:val="0"/>
        <w:spacing w:before="80" w:after="80" w:line="240" w:lineRule="auto"/>
        <w:ind w:left="1276" w:hanging="744"/>
        <w:contextualSpacing w:val="0"/>
        <w:jc w:val="both"/>
        <w:rPr>
          <w:rFonts w:ascii="Times New Roman" w:hAnsi="Times New Roman"/>
          <w:sz w:val="28"/>
          <w:szCs w:val="28"/>
        </w:rPr>
      </w:pPr>
      <w:r w:rsidRPr="00EC659B">
        <w:rPr>
          <w:rFonts w:ascii="Times New Roman" w:hAnsi="Times New Roman"/>
          <w:sz w:val="28"/>
          <w:szCs w:val="28"/>
        </w:rPr>
        <w:t>Lựa chọn hoặc xây dựng các giả định quan trọng hoặc dữ liệu mang lại giá trị ước tính thuận lợi cho các mục tiêu của đơn vị được kiểm toán;</w:t>
      </w:r>
    </w:p>
    <w:p w:rsidR="00C8523C" w:rsidRPr="00EC659B" w:rsidRDefault="00C8523C" w:rsidP="00184328">
      <w:pPr>
        <w:pStyle w:val="ListParagraph"/>
        <w:widowControl w:val="0"/>
        <w:numPr>
          <w:ilvl w:val="0"/>
          <w:numId w:val="20"/>
        </w:numPr>
        <w:tabs>
          <w:tab w:val="left" w:pos="1276"/>
        </w:tabs>
        <w:autoSpaceDE w:val="0"/>
        <w:autoSpaceDN w:val="0"/>
        <w:spacing w:before="80" w:after="80" w:line="240" w:lineRule="auto"/>
        <w:ind w:left="1276" w:hanging="744"/>
        <w:contextualSpacing w:val="0"/>
        <w:jc w:val="both"/>
        <w:rPr>
          <w:rFonts w:ascii="Times New Roman" w:hAnsi="Times New Roman"/>
          <w:sz w:val="28"/>
          <w:szCs w:val="28"/>
        </w:rPr>
      </w:pPr>
      <w:r w:rsidRPr="00EC659B">
        <w:rPr>
          <w:rFonts w:ascii="Times New Roman" w:hAnsi="Times New Roman"/>
          <w:sz w:val="28"/>
          <w:szCs w:val="28"/>
        </w:rPr>
        <w:t>Lựa chọn giá trị ước tính có thể chỉ ra một mô hình lạc quan hoặc bi quan.</w:t>
      </w:r>
    </w:p>
    <w:p w:rsidR="00C8523C" w:rsidRPr="00EC659B" w:rsidRDefault="00C8523C" w:rsidP="00184328">
      <w:pPr>
        <w:pStyle w:val="ListParagraph"/>
        <w:widowControl w:val="0"/>
        <w:tabs>
          <w:tab w:val="left" w:pos="1080"/>
          <w:tab w:val="left" w:pos="1170"/>
        </w:tabs>
        <w:autoSpaceDE w:val="0"/>
        <w:autoSpaceDN w:val="0"/>
        <w:spacing w:before="80" w:after="80" w:line="240" w:lineRule="auto"/>
        <w:ind w:left="0"/>
        <w:contextualSpacing w:val="0"/>
        <w:jc w:val="both"/>
        <w:rPr>
          <w:rFonts w:ascii="Times New Roman" w:hAnsi="Times New Roman"/>
          <w:sz w:val="28"/>
          <w:szCs w:val="28"/>
        </w:rPr>
      </w:pPr>
      <w:r w:rsidRPr="00EC659B">
        <w:rPr>
          <w:rFonts w:ascii="Times New Roman" w:hAnsi="Times New Roman"/>
          <w:sz w:val="28"/>
          <w:szCs w:val="28"/>
        </w:rPr>
        <w:t>Khi các dấu hiệu như vậy được xác định, có thể xảy ra rủi ro có sai sót trọng yếu ở cấp độ cơ sở dẫn liệu hoặc cấp độ báo cáo tài chính. Tự bản thân các dấu hiệu về khả năng thiên lệch của đơn vị được kiểm toán có thể không cấu thành sai sót cho mục đích đưa ra kết luận về tính hợp lý của các ước tính kế toán riêng lẻ. Tuy nhiên, trong một số trường hợp, bằng chứng kiểm toán có thể chỉ ra sai sót thay vì chỉ đơn giản là một dấu hiệu về sự thiên lệch của đơn vị được kiểm toán.</w:t>
      </w:r>
    </w:p>
    <w:p w:rsidR="00C8523C" w:rsidRPr="00EC659B" w:rsidRDefault="00C8523C" w:rsidP="00184328">
      <w:pPr>
        <w:pStyle w:val="Heading3"/>
        <w:tabs>
          <w:tab w:val="left" w:pos="1080"/>
          <w:tab w:val="left" w:pos="1170"/>
        </w:tabs>
        <w:spacing w:before="80" w:after="80" w:line="240" w:lineRule="auto"/>
        <w:ind w:left="567" w:hanging="567"/>
        <w:jc w:val="both"/>
        <w:rPr>
          <w:rFonts w:ascii="Times New Roman" w:hAnsi="Times New Roman"/>
          <w:color w:val="auto"/>
          <w:sz w:val="28"/>
          <w:szCs w:val="28"/>
        </w:rPr>
      </w:pPr>
      <w:r w:rsidRPr="00EC659B">
        <w:rPr>
          <w:rFonts w:ascii="Times New Roman" w:hAnsi="Times New Roman"/>
          <w:color w:val="auto"/>
          <w:sz w:val="28"/>
          <w:szCs w:val="28"/>
        </w:rPr>
        <w:t>Đánh giá tổng thể dựa trên các thủ tục kiểm toán được thực hiện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pacing w:val="-2"/>
          <w:sz w:val="28"/>
          <w:szCs w:val="28"/>
          <w:lang w:val="nl-NL"/>
        </w:rPr>
      </w:pPr>
      <w:r w:rsidRPr="00EC659B">
        <w:rPr>
          <w:rFonts w:ascii="Times New Roman" w:hAnsi="Times New Roman"/>
          <w:spacing w:val="-2"/>
          <w:sz w:val="28"/>
          <w:szCs w:val="28"/>
          <w:lang w:val="nl-NL"/>
        </w:rPr>
        <w:t>Khi áp dụng CMKTNN 2330 - Biện pháp xử lý rủi ro kiểm toán trong kiểm toán tài chính đối với các ước tính kế toán, kiểm toán viên nhà nước phải đánh giá dựa trên các thủ tục kiểm toán được thực hiện và bằng chứng kiểm toán thu thập được:</w:t>
      </w:r>
    </w:p>
    <w:p w:rsidR="00C8523C" w:rsidRPr="00EC659B" w:rsidRDefault="00C8523C" w:rsidP="00184328">
      <w:pPr>
        <w:pStyle w:val="ListParagraph"/>
        <w:widowControl w:val="0"/>
        <w:numPr>
          <w:ilvl w:val="0"/>
          <w:numId w:val="2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 xml:space="preserve">Đánh giá về rủi ro có sai sót trọng yếu ở cấp độ cơ sở dẫn liệu có còn thích </w:t>
      </w:r>
      <w:r w:rsidRPr="00EC659B">
        <w:rPr>
          <w:rFonts w:ascii="Times New Roman" w:hAnsi="Times New Roman"/>
          <w:sz w:val="28"/>
          <w:szCs w:val="28"/>
        </w:rPr>
        <w:lastRenderedPageBreak/>
        <w:t>hợp hay không, kể cả khi xác định có các dấu hiệu về khả năng thiên lệch của đơn vị được kiểm toán;</w:t>
      </w:r>
    </w:p>
    <w:p w:rsidR="00C8523C" w:rsidRPr="00EC659B" w:rsidRDefault="00C8523C" w:rsidP="00184328">
      <w:pPr>
        <w:pStyle w:val="ListParagraph"/>
        <w:widowControl w:val="0"/>
        <w:numPr>
          <w:ilvl w:val="0"/>
          <w:numId w:val="2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 quyết định của đơn vị được kiểm toán liên quan đến việc ghi nhận, đo lường, trình bày và thuyết minh các ước tính kế toán trong báo cáo tài chính có phù hợp với khuôn khổ về lập và trình bày báo cáo tài chính được áp dụng hay không;</w:t>
      </w:r>
    </w:p>
    <w:p w:rsidR="00C8523C" w:rsidRPr="00EC659B" w:rsidRDefault="00C8523C" w:rsidP="00184328">
      <w:pPr>
        <w:pStyle w:val="ListParagraph"/>
        <w:widowControl w:val="0"/>
        <w:numPr>
          <w:ilvl w:val="0"/>
          <w:numId w:val="21"/>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Đã thu thập đầy đủ bằng chứng kiểm toán thích hợp hay chưa.</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các thủ tục kiểm toán tiếp theo của kiểm toán viên nhà nước bao gồm kiểm tra cách đơn vị được kiểm toán lập ước tính kế toán hoặc xây dựng giá trị ước tính hoặc khoảng giá trị ước tính của kiểm toán viên nhà nước, kiểm toán viên nhà nước phải thu thập đầy đủ bằng chứng kiểm toán thích hợp về thông tin thuyết minh mô tả sự không chắc chắn trong ước tính theo các Đoạn 29(ii) và 32(ii) và các thông tin thuyết minh khác theo Đoạn 34 Chuẩn mực này. Sau đó, kiểm toán viên nhà nước xem xét bằng chứng kiểm toán thu thập được về thuyết minh khi đánh giá tổng thể về tính phù hợp của các ước tính kế toán và thuyết minh liên quan với khuôn khổ về lập và trình bày báo cáo tài chính được áp dụng hay bị sai sót.</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Khi thực hiện đánh giá theo yêu cầu của Đoạn 37</w:t>
      </w:r>
      <w:r w:rsidR="00BE4952" w:rsidRPr="00EC659B">
        <w:rPr>
          <w:rFonts w:ascii="Times New Roman" w:hAnsi="Times New Roman"/>
          <w:sz w:val="28"/>
          <w:szCs w:val="28"/>
          <w:lang w:val="nl-NL"/>
        </w:rPr>
        <w:t xml:space="preserve"> </w:t>
      </w:r>
      <w:r w:rsidRPr="00EC659B">
        <w:rPr>
          <w:rFonts w:ascii="Times New Roman" w:hAnsi="Times New Roman"/>
          <w:sz w:val="28"/>
          <w:szCs w:val="28"/>
          <w:lang w:val="nl-NL"/>
        </w:rPr>
        <w:t xml:space="preserve">(iii) Chuẩn mực này, kiểm toán viên nhà nước phải xem xét tất cả các bằng chứng kiểm toán có liên quan đã thu thập được, cho dù là bằng chứng chứng thực hay bằng chứng mâu thuẫn theo quy định tại CMKTNN 2500 - Bằng chứng kiểm toán trong kiểm toán tài chính. Nếu không thể thu thập đầy đủ bằng chứng kiểm toán thích hợp, kiểm toán viên nhà nước phải đánh giá ảnh hưởng đối với cuộc kiểm toán hoặc ý kiến kiểm toán về báo cáo tài chính theo CMKTNN 2705 - Ý kiến kiểm toán không phải ý kiến chấp nhận toàn phần trong báo cáo kiểm toán tài chính. </w:t>
      </w:r>
    </w:p>
    <w:p w:rsidR="00C8523C" w:rsidRPr="00EC659B" w:rsidRDefault="00C8523C" w:rsidP="00184328">
      <w:pPr>
        <w:pStyle w:val="BodyText"/>
        <w:tabs>
          <w:tab w:val="left" w:pos="1080"/>
          <w:tab w:val="left" w:pos="1170"/>
        </w:tabs>
        <w:spacing w:before="80" w:after="80"/>
        <w:ind w:left="567" w:hanging="567"/>
        <w:rPr>
          <w:b/>
          <w:i/>
          <w:sz w:val="28"/>
          <w:szCs w:val="28"/>
        </w:rPr>
      </w:pPr>
      <w:r w:rsidRPr="00EC659B">
        <w:rPr>
          <w:b/>
          <w:i/>
          <w:sz w:val="28"/>
          <w:szCs w:val="28"/>
        </w:rPr>
        <w:t>Xác định các ước tính kế toán là phù hợp hay có sai sót</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 xml:space="preserve">Kiểm toán viên nhà nước phải xác định các ước tính kế toán và thuyết minh liên quan có phù hợp với khuôn khổ về lập và trình bày báo cáo tài chính được áp dụng hoặc có sai sót hay không. </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Liên quan đến các ước tính kế toán, kiểm toán viên nhà nước phải đánh giá:</w:t>
      </w:r>
    </w:p>
    <w:p w:rsidR="00C8523C" w:rsidRPr="00EC659B" w:rsidRDefault="00C8523C" w:rsidP="00BE4952">
      <w:pPr>
        <w:pStyle w:val="ListParagraph"/>
        <w:keepLines/>
        <w:widowControl w:val="0"/>
        <w:numPr>
          <w:ilvl w:val="0"/>
          <w:numId w:val="22"/>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Trong trường hợp áp dụng khuôn khổ về trình bày hợp lý, đơn vị được kiểm toán đã đưa ra các thuyết minh, ngoài các yêu cầu cụ thể theo khuôn khổ, cần thiết để đạt được sự trình bày hợp lý của báo cáo tài chính nói chung theo yêu cầu tại CMKTNN 2700 - Hình thành ý kiến kiểm toán và báo cáo kiểm toán trong kiểm toán tài chính;</w:t>
      </w:r>
    </w:p>
    <w:p w:rsidR="00C8523C" w:rsidRPr="00EC659B" w:rsidRDefault="00C8523C" w:rsidP="00184328">
      <w:pPr>
        <w:pStyle w:val="ListParagraph"/>
        <w:widowControl w:val="0"/>
        <w:numPr>
          <w:ilvl w:val="0"/>
          <w:numId w:val="22"/>
        </w:numPr>
        <w:tabs>
          <w:tab w:val="left" w:pos="1276"/>
        </w:tabs>
        <w:autoSpaceDE w:val="0"/>
        <w:autoSpaceDN w:val="0"/>
        <w:spacing w:before="80" w:after="80" w:line="240" w:lineRule="auto"/>
        <w:ind w:left="1276" w:hanging="601"/>
        <w:contextualSpacing w:val="0"/>
        <w:jc w:val="both"/>
        <w:rPr>
          <w:rFonts w:ascii="Times New Roman" w:hAnsi="Times New Roman"/>
          <w:sz w:val="28"/>
          <w:szCs w:val="28"/>
        </w:rPr>
      </w:pPr>
      <w:r w:rsidRPr="00EC659B">
        <w:rPr>
          <w:rFonts w:ascii="Times New Roman" w:hAnsi="Times New Roman"/>
          <w:sz w:val="28"/>
          <w:szCs w:val="28"/>
        </w:rPr>
        <w:t>Trong trường hợp áp dụng khuôn khổ tuân thủ, liệu các thuyết minh có phải là các thông tin cần thiết để báo cáo tài chính không bị sai lệch theo yêu cầu tại CMKTNN 2700 - Hình thành ý kiến kiểm toán và báo cáo kiểm toán trong kiểm toán tài chính hay không.</w:t>
      </w:r>
    </w:p>
    <w:p w:rsidR="00C8523C" w:rsidRPr="00EC659B" w:rsidRDefault="00C8523C" w:rsidP="00184328">
      <w:pPr>
        <w:pStyle w:val="ListParagraph"/>
        <w:tabs>
          <w:tab w:val="left" w:pos="1080"/>
          <w:tab w:val="left" w:pos="1170"/>
        </w:tabs>
        <w:spacing w:before="80" w:after="80" w:line="240" w:lineRule="auto"/>
        <w:ind w:left="567" w:hanging="567"/>
        <w:rPr>
          <w:rFonts w:ascii="Times New Roman" w:hAnsi="Times New Roman"/>
          <w:sz w:val="28"/>
          <w:szCs w:val="28"/>
        </w:rPr>
      </w:pPr>
      <w:r w:rsidRPr="00EC659B">
        <w:rPr>
          <w:rFonts w:ascii="Times New Roman" w:hAnsi="Times New Roman"/>
          <w:b/>
          <w:bCs/>
          <w:sz w:val="28"/>
          <w:szCs w:val="28"/>
        </w:rPr>
        <w:t>Giải trình của đơn vị được kiểm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 xml:space="preserve">Kiểm toán viên nhà nước cần yêu cầu đơn vị được kiểm toán và lãnh đạo đơn vị (nếu cần) giải trình về việc các phương pháp, giả định quan trọng và dữ liệu được sử dụng để lập các ước tính kế toán và thuyết minh liên quan là phù hợp để đạt được sự ghi nhận, đo lường hoặc thuyết minh phù hợp với khuôn khổ về lập và trình bày báo cáo tài chính được áp dụng. Kiểm toán viên nhà nước phải </w:t>
      </w:r>
      <w:r w:rsidRPr="00EC659B">
        <w:rPr>
          <w:rFonts w:ascii="Times New Roman" w:hAnsi="Times New Roman"/>
          <w:sz w:val="28"/>
          <w:szCs w:val="28"/>
          <w:lang w:val="nl-NL"/>
        </w:rPr>
        <w:lastRenderedPageBreak/>
        <w:t>xem xét sự cần thiết phải thuyết minh về các ước tính kế toán cụ thể, bao gồm các phương pháp, giả định hoặc dữ liệu được sử dụng có liên quan.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Giải trình về các ước tính kế toán cụ thể có thể bao gồm các giải trình:</w:t>
      </w:r>
    </w:p>
    <w:p w:rsidR="00C8523C" w:rsidRPr="00EC659B" w:rsidRDefault="00C8523C" w:rsidP="00184328">
      <w:pPr>
        <w:pStyle w:val="ListParagraph"/>
        <w:widowControl w:val="0"/>
        <w:numPr>
          <w:ilvl w:val="0"/>
          <w:numId w:val="2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 xét đoán quan trọng được sử dụng để lập các ước tính kế toán đã tính đến tất cả các thông tin liên quan mà đơn vị được kiểm toán biết;</w:t>
      </w:r>
    </w:p>
    <w:p w:rsidR="00C8523C" w:rsidRPr="00EC659B" w:rsidRDefault="00C8523C" w:rsidP="00184328">
      <w:pPr>
        <w:pStyle w:val="ListParagraph"/>
        <w:widowControl w:val="0"/>
        <w:numPr>
          <w:ilvl w:val="0"/>
          <w:numId w:val="2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Về tính nhất quán và tính thích hợp trong việc lựa chọn hoặc áp dụng các phương pháp, giả định và dữ liệu do đơn vị được kiểm toán sử dụng trong việc lập các ước tính kế toán;</w:t>
      </w:r>
    </w:p>
    <w:p w:rsidR="00C8523C" w:rsidRPr="00EC659B" w:rsidRDefault="00C8523C" w:rsidP="00184328">
      <w:pPr>
        <w:pStyle w:val="ListParagraph"/>
        <w:widowControl w:val="0"/>
        <w:numPr>
          <w:ilvl w:val="0"/>
          <w:numId w:val="2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 giả định phản ánh một cách thích hợp kế hoạch và khả năng thực hiện các chỉ tiêu kế hoạch liên quan đến các ước tính kế toán và thuyết minh;</w:t>
      </w:r>
    </w:p>
    <w:p w:rsidR="00C8523C" w:rsidRPr="00EC659B" w:rsidRDefault="00C8523C" w:rsidP="00184328">
      <w:pPr>
        <w:pStyle w:val="ListParagraph"/>
        <w:widowControl w:val="0"/>
        <w:numPr>
          <w:ilvl w:val="0"/>
          <w:numId w:val="2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 thuyết minh liên quan đến các ước tính kế toán, bao gồm các thuyết minh mô tả sự không chắc chắn trong ước tính là đầy đủ và hợp lý theo khuôn khổ về lập và trình bày báo cáo tài chính được áp dụng;</w:t>
      </w:r>
    </w:p>
    <w:p w:rsidR="00C8523C" w:rsidRPr="00EC659B" w:rsidRDefault="00C8523C" w:rsidP="00184328">
      <w:pPr>
        <w:pStyle w:val="ListParagraph"/>
        <w:widowControl w:val="0"/>
        <w:numPr>
          <w:ilvl w:val="0"/>
          <w:numId w:val="2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 kỹ năng hoặc kiến thức chuyên ngành phù hợp đã được áp dụng trong việc lập ước tính kế toán;</w:t>
      </w:r>
    </w:p>
    <w:p w:rsidR="00C8523C" w:rsidRPr="00EC659B" w:rsidRDefault="00C8523C" w:rsidP="00184328">
      <w:pPr>
        <w:pStyle w:val="ListParagraph"/>
        <w:widowControl w:val="0"/>
        <w:numPr>
          <w:ilvl w:val="0"/>
          <w:numId w:val="2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Không có sự kiện nào phát sinh sau ngày kết thúc kỳ kế toán yêu cầu điều chỉnh các ước tính kế toán và thuyết minh liên quan trong báo cáo tài chính;</w:t>
      </w:r>
    </w:p>
    <w:p w:rsidR="00C8523C" w:rsidRPr="00EC659B" w:rsidRDefault="00C8523C" w:rsidP="00184328">
      <w:pPr>
        <w:pStyle w:val="ListParagraph"/>
        <w:widowControl w:val="0"/>
        <w:numPr>
          <w:ilvl w:val="0"/>
          <w:numId w:val="23"/>
        </w:numPr>
        <w:tabs>
          <w:tab w:val="left" w:pos="1276"/>
        </w:tabs>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Khi các ước tính kế toán không được ghi nhận hoặc thuyết minh trong báo cáo tài chính, giải trình về sự thích hợp trong các quyết định của đơn vị được kiểm toán về việc không được đáp ứng các tiêu chí ghi nhận hoặc thuyết minh theo khuôn khổ về lập và trình bày báo cáo tài chính được áp dụng.</w:t>
      </w:r>
    </w:p>
    <w:p w:rsidR="00C8523C" w:rsidRPr="00EC659B" w:rsidRDefault="00C8523C" w:rsidP="00184328">
      <w:pPr>
        <w:pStyle w:val="Heading3"/>
        <w:tabs>
          <w:tab w:val="left" w:pos="1080"/>
          <w:tab w:val="left" w:pos="1170"/>
        </w:tabs>
        <w:spacing w:before="80" w:after="80" w:line="240" w:lineRule="auto"/>
        <w:ind w:left="567" w:hanging="567"/>
        <w:jc w:val="both"/>
        <w:rPr>
          <w:rFonts w:ascii="Times New Roman" w:hAnsi="Times New Roman"/>
          <w:color w:val="auto"/>
          <w:sz w:val="28"/>
          <w:szCs w:val="28"/>
        </w:rPr>
      </w:pPr>
      <w:r w:rsidRPr="00EC659B">
        <w:rPr>
          <w:rFonts w:ascii="Times New Roman" w:hAnsi="Times New Roman"/>
          <w:color w:val="auto"/>
          <w:sz w:val="28"/>
          <w:szCs w:val="28"/>
        </w:rPr>
        <w:t>Trao đổi với đơn vị được kiểm toán hoặc các bên liên quan khác</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r w:rsidRPr="00EC659B">
        <w:rPr>
          <w:rFonts w:ascii="Times New Roman" w:hAnsi="Times New Roman"/>
          <w:sz w:val="28"/>
          <w:szCs w:val="28"/>
          <w:lang w:val="nl-NL"/>
        </w:rPr>
        <w:t>Kiểm toán viên nhà nước cần trao đổi với đơn vị được kiểm toán về một số vấn đề nhất định, bao gồm các khía cạnh định tính quan trọng trong công tác kế toán của đơn vị và khiếm khuyết nghiêm trọng trong kiểm soát nội bộ. Để thực hiện, kiểm toán viên nhà nước phải xem xét các vấn đề (nếu có), để trao đổi liên quan đến các ước tính kế toán và xem xét liệu các lý do đưa ra rủi ro có sai sót trọng yếu có liên quan đến sự không chắc chắn trong ước tính hoặc ảnh hưởng của sự phức tạp, tính chủ quan hoặc các yếu tố rủi ro tiềm tàng khác trong việc lập ước tính kế toán và thuyết minh liên quan. Ngoài ra, trong một số trường hợp nhất định, pháp luật và các quy định yêu cầu kiểm toán viên nhà nước trao đổi một số vấn đề nhất định với các bên liên quan khác, ví dụ, cơ quan quản lý hoặc cơ quan đại diện chủ sở hữu.</w:t>
      </w:r>
    </w:p>
    <w:p w:rsidR="00C8523C" w:rsidRPr="00EC659B" w:rsidRDefault="00C8523C" w:rsidP="00184328">
      <w:pPr>
        <w:pStyle w:val="ListParagraph"/>
        <w:widowControl w:val="0"/>
        <w:tabs>
          <w:tab w:val="left" w:pos="540"/>
          <w:tab w:val="left" w:pos="1170"/>
        </w:tabs>
        <w:autoSpaceDE w:val="0"/>
        <w:autoSpaceDN w:val="0"/>
        <w:spacing w:before="80" w:after="80" w:line="240" w:lineRule="auto"/>
        <w:ind w:left="0"/>
        <w:contextualSpacing w:val="0"/>
        <w:jc w:val="both"/>
        <w:rPr>
          <w:rFonts w:ascii="Times New Roman" w:hAnsi="Times New Roman"/>
          <w:b/>
          <w:sz w:val="28"/>
          <w:szCs w:val="28"/>
        </w:rPr>
      </w:pPr>
      <w:r w:rsidRPr="00EC659B">
        <w:rPr>
          <w:rFonts w:ascii="Times New Roman" w:hAnsi="Times New Roman"/>
          <w:b/>
          <w:sz w:val="28"/>
          <w:szCs w:val="28"/>
        </w:rPr>
        <w:t>Tài liệu, hồ sơ kiểm toán</w:t>
      </w:r>
    </w:p>
    <w:p w:rsidR="00C8523C" w:rsidRPr="00EC659B" w:rsidRDefault="00C8523C" w:rsidP="00184328">
      <w:pPr>
        <w:pStyle w:val="ListParagraph"/>
        <w:numPr>
          <w:ilvl w:val="0"/>
          <w:numId w:val="25"/>
        </w:numPr>
        <w:spacing w:before="80" w:after="80" w:line="240" w:lineRule="auto"/>
        <w:ind w:left="567" w:hanging="567"/>
        <w:jc w:val="both"/>
        <w:rPr>
          <w:rFonts w:ascii="Times New Roman" w:hAnsi="Times New Roman"/>
          <w:sz w:val="28"/>
          <w:szCs w:val="28"/>
          <w:lang w:val="nl-NL"/>
        </w:rPr>
      </w:pPr>
      <w:bookmarkStart w:id="3" w:name="_Hlk116304237"/>
      <w:r w:rsidRPr="00EC659B">
        <w:rPr>
          <w:rFonts w:ascii="Times New Roman" w:hAnsi="Times New Roman"/>
          <w:sz w:val="28"/>
          <w:szCs w:val="28"/>
          <w:lang w:val="nl-NL"/>
        </w:rPr>
        <w:t>Kiểm toán viên nhà nước lập và lưu trữ trong tài liệu, hồ sơ kiểm toán theo quy định tại CMKTNN 2230 - Tài liệu, hồ sơ kiểm toán của cuộc kiểm toán tài chính, theo các quy định của KTNN đồng thời lưu ý lập và lưu trong tài liệu, hồ sơ kiểm toán những vấn đề sau:</w:t>
      </w:r>
    </w:p>
    <w:p w:rsidR="00C8523C" w:rsidRPr="00EC659B" w:rsidRDefault="00C8523C" w:rsidP="00184328">
      <w:pPr>
        <w:pStyle w:val="ListParagraph"/>
        <w:widowControl w:val="0"/>
        <w:numPr>
          <w:ilvl w:val="0"/>
          <w:numId w:val="28"/>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 yếu tố chính về sự hiểu biết của kiểm toán viên nhà nước về đơn vị được kiểm toán và môi trường của đơn vị, bao gồm kiểm soát nội bộ liên quan đến các ước tính kế toán của đơn vị;</w:t>
      </w:r>
    </w:p>
    <w:p w:rsidR="00C8523C" w:rsidRPr="00EC659B" w:rsidRDefault="00C8523C" w:rsidP="00184328">
      <w:pPr>
        <w:pStyle w:val="ListParagraph"/>
        <w:widowControl w:val="0"/>
        <w:numPr>
          <w:ilvl w:val="0"/>
          <w:numId w:val="28"/>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 xml:space="preserve">Mối liên kết của thủ tục kiểm toán tiếp theo với các rủi ro có sai sót trọng </w:t>
      </w:r>
      <w:r w:rsidRPr="00EC659B">
        <w:rPr>
          <w:rFonts w:ascii="Times New Roman" w:hAnsi="Times New Roman"/>
          <w:sz w:val="28"/>
          <w:szCs w:val="28"/>
        </w:rPr>
        <w:lastRenderedPageBreak/>
        <w:t>yếu được đánh giá ở cấp độ cơ sở dẫn liệu, có tính đến các lý do dẫn đến đánh giá các rủi ro đó theo quy định tại CMKTNN 2330 - Biện pháp xử lý rủi ro kiểm toán trong kiểm toán tài chính;</w:t>
      </w:r>
    </w:p>
    <w:p w:rsidR="00C8523C" w:rsidRPr="00EC659B" w:rsidRDefault="00C8523C" w:rsidP="00184328">
      <w:pPr>
        <w:pStyle w:val="ListParagraph"/>
        <w:widowControl w:val="0"/>
        <w:numPr>
          <w:ilvl w:val="0"/>
          <w:numId w:val="28"/>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Biện pháp xử lý của kiểm toán viên nhà nước khi đơn vị được kiểm toán chưa thực hiện các bước thích hợp để hiểu và xử lý sự không chắc chắn trong ước tính;</w:t>
      </w:r>
      <w:bookmarkStart w:id="4" w:name="_GoBack"/>
      <w:bookmarkEnd w:id="4"/>
    </w:p>
    <w:p w:rsidR="00C8523C" w:rsidRPr="00EC659B" w:rsidRDefault="00C8523C" w:rsidP="00184328">
      <w:pPr>
        <w:pStyle w:val="ListParagraph"/>
        <w:widowControl w:val="0"/>
        <w:numPr>
          <w:ilvl w:val="0"/>
          <w:numId w:val="28"/>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 xml:space="preserve">Các dấu hiệu về khả năng thiên lệch của đơn vị được kiểm toán liên quan đến các ước tính kế toán, nếu có, và đánh giá của kiểm toán viên nhà nước về các ảnh hưởng đối với cuộc kiểm toán theo yêu cầu của Đoạn 35 Chuẩn mực này; </w:t>
      </w:r>
    </w:p>
    <w:p w:rsidR="00C8523C" w:rsidRPr="00EC659B" w:rsidRDefault="00C8523C" w:rsidP="00184328">
      <w:pPr>
        <w:pStyle w:val="ListParagraph"/>
        <w:widowControl w:val="0"/>
        <w:numPr>
          <w:ilvl w:val="0"/>
          <w:numId w:val="28"/>
        </w:numPr>
        <w:autoSpaceDE w:val="0"/>
        <w:autoSpaceDN w:val="0"/>
        <w:spacing w:before="80" w:after="80" w:line="240" w:lineRule="auto"/>
        <w:ind w:left="1276" w:hanging="709"/>
        <w:contextualSpacing w:val="0"/>
        <w:jc w:val="both"/>
        <w:rPr>
          <w:rFonts w:ascii="Times New Roman" w:hAnsi="Times New Roman"/>
          <w:sz w:val="28"/>
          <w:szCs w:val="28"/>
        </w:rPr>
      </w:pPr>
      <w:r w:rsidRPr="00EC659B">
        <w:rPr>
          <w:rFonts w:ascii="Times New Roman" w:hAnsi="Times New Roman"/>
          <w:sz w:val="28"/>
          <w:szCs w:val="28"/>
        </w:rPr>
        <w:t>Các xét đoán quan trọng liên quan đến quyết định của kiểm toán viên nhà nước về việc liệu các ước tính kế toán và thuyết minh liên quan có phù hợp với khuôn khổ về lập và trình bày báo cáo tài chính được áp dụng hay không hay bị sai sót.</w:t>
      </w:r>
      <w:bookmarkEnd w:id="3"/>
    </w:p>
    <w:p w:rsidR="007C4224" w:rsidRPr="00EC659B" w:rsidRDefault="007C4224" w:rsidP="00C8523C"/>
    <w:sectPr w:rsidR="007C4224" w:rsidRPr="00EC659B" w:rsidSect="008C0832">
      <w:headerReference w:type="default" r:id="rId8"/>
      <w:pgSz w:w="11907" w:h="16840" w:code="9"/>
      <w:pgMar w:top="851" w:right="1021" w:bottom="851" w:left="1418" w:header="284" w:footer="284" w:gutter="0"/>
      <w:pgNumType w:start="2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9F0" w:rsidRDefault="000479F0" w:rsidP="008B71BC">
      <w:pPr>
        <w:spacing w:before="0" w:after="0" w:line="240" w:lineRule="auto"/>
      </w:pPr>
      <w:r>
        <w:separator/>
      </w:r>
    </w:p>
  </w:endnote>
  <w:endnote w:type="continuationSeparator" w:id="0">
    <w:p w:rsidR="000479F0" w:rsidRDefault="000479F0"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9F0" w:rsidRDefault="000479F0" w:rsidP="008B71BC">
      <w:pPr>
        <w:spacing w:before="0" w:after="0" w:line="240" w:lineRule="auto"/>
      </w:pPr>
      <w:r>
        <w:separator/>
      </w:r>
    </w:p>
  </w:footnote>
  <w:footnote w:type="continuationSeparator" w:id="0">
    <w:p w:rsidR="000479F0" w:rsidRDefault="000479F0"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8C0832" w:rsidRDefault="008B71BC">
        <w:pPr>
          <w:pStyle w:val="Header"/>
          <w:rPr>
            <w:sz w:val="24"/>
            <w:szCs w:val="24"/>
          </w:rPr>
        </w:pPr>
        <w:r w:rsidRPr="008C0832">
          <w:rPr>
            <w:sz w:val="24"/>
            <w:szCs w:val="24"/>
          </w:rPr>
          <w:fldChar w:fldCharType="begin"/>
        </w:r>
        <w:r w:rsidRPr="008C0832">
          <w:rPr>
            <w:sz w:val="24"/>
            <w:szCs w:val="24"/>
          </w:rPr>
          <w:instrText xml:space="preserve"> PAGE   \* MERGEFORMAT </w:instrText>
        </w:r>
        <w:r w:rsidRPr="008C0832">
          <w:rPr>
            <w:sz w:val="24"/>
            <w:szCs w:val="24"/>
          </w:rPr>
          <w:fldChar w:fldCharType="separate"/>
        </w:r>
        <w:r w:rsidR="00E2542D" w:rsidRPr="008C0832">
          <w:rPr>
            <w:noProof/>
            <w:sz w:val="24"/>
            <w:szCs w:val="24"/>
          </w:rPr>
          <w:t>293</w:t>
        </w:r>
        <w:r w:rsidRPr="008C0832">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2696"/>
    <w:multiLevelType w:val="hybridMultilevel"/>
    <w:tmpl w:val="0FFE0806"/>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2B32F49"/>
    <w:multiLevelType w:val="hybridMultilevel"/>
    <w:tmpl w:val="21D09FEC"/>
    <w:lvl w:ilvl="0" w:tplc="48CE65AC">
      <w:start w:val="1"/>
      <w:numFmt w:val="decimalZero"/>
      <w:lvlText w:val="%1."/>
      <w:lvlJc w:val="left"/>
      <w:pPr>
        <w:ind w:left="720" w:hanging="360"/>
      </w:pPr>
      <w:rPr>
        <w:rFonts w:ascii="Times New Roman" w:eastAsia="Times New Roman" w:hAnsi="Times New Roman" w:cs="Times New Roman"/>
      </w:rPr>
    </w:lvl>
    <w:lvl w:ilvl="1" w:tplc="B19ACE46">
      <w:start w:val="1"/>
      <w:numFmt w:val="lowerRoman"/>
      <w:lvlText w:val="(%2)"/>
      <w:lvlJc w:val="left"/>
      <w:pPr>
        <w:ind w:left="1440" w:hanging="360"/>
      </w:pPr>
      <w:rPr>
        <w:rFonts w:ascii="Times New Roman" w:eastAsia="Times New Roman" w:hAnsi="Times New Roman" w:cs="Times New Roman"/>
      </w:r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D36A382A">
      <w:start w:val="35"/>
      <w:numFmt w:val="decimal"/>
      <w:lvlText w:val="%5"/>
      <w:lvlJc w:val="left"/>
      <w:pPr>
        <w:ind w:left="3600" w:hanging="360"/>
      </w:pPr>
      <w:rPr>
        <w:rFonts w:hint="default"/>
      </w:r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58C779E"/>
    <w:multiLevelType w:val="hybridMultilevel"/>
    <w:tmpl w:val="8DE0311A"/>
    <w:lvl w:ilvl="0" w:tplc="EDE89F2C">
      <w:start w:val="1"/>
      <w:numFmt w:val="lowerRoman"/>
      <w:lvlText w:val="(%1)"/>
      <w:lvlJc w:val="left"/>
      <w:pPr>
        <w:ind w:left="720" w:hanging="360"/>
      </w:pPr>
      <w:rPr>
        <w:rFonts w:hint="default"/>
        <w:i w:val="0"/>
      </w:rPr>
    </w:lvl>
    <w:lvl w:ilvl="1" w:tplc="ABCC47A2">
      <w:start w:val="1"/>
      <w:numFmt w:val="lowerRoman"/>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26E8012A">
      <w:numFmt w:val="bullet"/>
      <w:lvlText w:val="-"/>
      <w:lvlJc w:val="left"/>
      <w:pPr>
        <w:ind w:left="4500" w:hanging="360"/>
      </w:pPr>
      <w:rPr>
        <w:rFonts w:ascii="Times New Roman" w:eastAsia="Arial"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21E25"/>
    <w:multiLevelType w:val="hybridMultilevel"/>
    <w:tmpl w:val="7354BF7E"/>
    <w:lvl w:ilvl="0" w:tplc="04090001">
      <w:start w:val="1"/>
      <w:numFmt w:val="bullet"/>
      <w:lvlText w:val=""/>
      <w:lvlJc w:val="left"/>
      <w:pPr>
        <w:ind w:left="3054" w:hanging="360"/>
      </w:pPr>
      <w:rPr>
        <w:rFonts w:ascii="Symbol" w:hAnsi="Symbol"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4" w15:restartNumberingAfterBreak="0">
    <w:nsid w:val="065B07BE"/>
    <w:multiLevelType w:val="hybridMultilevel"/>
    <w:tmpl w:val="4FBEB0D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87364FC"/>
    <w:multiLevelType w:val="hybridMultilevel"/>
    <w:tmpl w:val="F0D81B32"/>
    <w:lvl w:ilvl="0" w:tplc="CED2C93E">
      <w:start w:val="1"/>
      <w:numFmt w:val="lowerRoman"/>
      <w:lvlText w:val="(%1)"/>
      <w:lvlJc w:val="left"/>
      <w:pPr>
        <w:ind w:left="6540" w:hanging="720"/>
      </w:pPr>
      <w:rPr>
        <w:rFonts w:hint="default"/>
      </w:rPr>
    </w:lvl>
    <w:lvl w:ilvl="1" w:tplc="04090019">
      <w:start w:val="1"/>
      <w:numFmt w:val="lowerLetter"/>
      <w:lvlText w:val="%2."/>
      <w:lvlJc w:val="left"/>
      <w:pPr>
        <w:ind w:left="6900" w:hanging="360"/>
      </w:pPr>
    </w:lvl>
    <w:lvl w:ilvl="2" w:tplc="0409001B">
      <w:start w:val="1"/>
      <w:numFmt w:val="lowerRoman"/>
      <w:lvlText w:val="%3."/>
      <w:lvlJc w:val="right"/>
      <w:pPr>
        <w:ind w:left="7620" w:hanging="180"/>
      </w:pPr>
    </w:lvl>
    <w:lvl w:ilvl="3" w:tplc="0409000F" w:tentative="1">
      <w:start w:val="1"/>
      <w:numFmt w:val="decimal"/>
      <w:lvlText w:val="%4."/>
      <w:lvlJc w:val="left"/>
      <w:pPr>
        <w:ind w:left="8340" w:hanging="360"/>
      </w:pPr>
    </w:lvl>
    <w:lvl w:ilvl="4" w:tplc="04090019" w:tentative="1">
      <w:start w:val="1"/>
      <w:numFmt w:val="lowerLetter"/>
      <w:lvlText w:val="%5."/>
      <w:lvlJc w:val="left"/>
      <w:pPr>
        <w:ind w:left="9060" w:hanging="360"/>
      </w:pPr>
    </w:lvl>
    <w:lvl w:ilvl="5" w:tplc="0409001B" w:tentative="1">
      <w:start w:val="1"/>
      <w:numFmt w:val="lowerRoman"/>
      <w:lvlText w:val="%6."/>
      <w:lvlJc w:val="right"/>
      <w:pPr>
        <w:ind w:left="9780" w:hanging="180"/>
      </w:pPr>
    </w:lvl>
    <w:lvl w:ilvl="6" w:tplc="0409000F" w:tentative="1">
      <w:start w:val="1"/>
      <w:numFmt w:val="decimal"/>
      <w:lvlText w:val="%7."/>
      <w:lvlJc w:val="left"/>
      <w:pPr>
        <w:ind w:left="10500" w:hanging="360"/>
      </w:pPr>
    </w:lvl>
    <w:lvl w:ilvl="7" w:tplc="04090019" w:tentative="1">
      <w:start w:val="1"/>
      <w:numFmt w:val="lowerLetter"/>
      <w:lvlText w:val="%8."/>
      <w:lvlJc w:val="left"/>
      <w:pPr>
        <w:ind w:left="11220" w:hanging="360"/>
      </w:pPr>
    </w:lvl>
    <w:lvl w:ilvl="8" w:tplc="0409001B" w:tentative="1">
      <w:start w:val="1"/>
      <w:numFmt w:val="lowerRoman"/>
      <w:lvlText w:val="%9."/>
      <w:lvlJc w:val="right"/>
      <w:pPr>
        <w:ind w:left="11940" w:hanging="180"/>
      </w:pPr>
    </w:lvl>
  </w:abstractNum>
  <w:abstractNum w:abstractNumId="6" w15:restartNumberingAfterBreak="0">
    <w:nsid w:val="09D971F8"/>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515C50"/>
    <w:multiLevelType w:val="hybridMultilevel"/>
    <w:tmpl w:val="CEFA03DE"/>
    <w:lvl w:ilvl="0" w:tplc="ECD410CC">
      <w:start w:val="1"/>
      <w:numFmt w:val="lowerRoman"/>
      <w:lvlText w:val="(%1)"/>
      <w:lvlJc w:val="left"/>
      <w:pPr>
        <w:ind w:left="1287" w:hanging="7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0EC5E02"/>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57CC7"/>
    <w:multiLevelType w:val="hybridMultilevel"/>
    <w:tmpl w:val="3EDCCFAC"/>
    <w:lvl w:ilvl="0" w:tplc="7AEC3238">
      <w:start w:val="1"/>
      <w:numFmt w:val="decimalZero"/>
      <w:lvlText w:val="%1."/>
      <w:lvlJc w:val="left"/>
      <w:pPr>
        <w:ind w:left="942" w:hanging="375"/>
      </w:pPr>
      <w:rPr>
        <w:rFonts w:hint="default"/>
        <w:sz w:val="28"/>
        <w:szCs w:val="28"/>
      </w:rPr>
    </w:lvl>
    <w:lvl w:ilvl="1" w:tplc="05B6514E">
      <w:start w:val="1"/>
      <w:numFmt w:val="lowerRoman"/>
      <w:lvlText w:val="(%2)"/>
      <w:lvlJc w:val="left"/>
      <w:pPr>
        <w:ind w:left="1647" w:hanging="360"/>
      </w:pPr>
      <w:rPr>
        <w:rFonts w:ascii="Times New Roman" w:eastAsia="Times New Roman" w:hAnsi="Times New Roman" w:cs="Times New Roman"/>
      </w:r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67F308E"/>
    <w:multiLevelType w:val="hybridMultilevel"/>
    <w:tmpl w:val="74B0EA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E3402B"/>
    <w:multiLevelType w:val="hybridMultilevel"/>
    <w:tmpl w:val="088639E6"/>
    <w:lvl w:ilvl="0" w:tplc="04090001">
      <w:start w:val="1"/>
      <w:numFmt w:val="bullet"/>
      <w:lvlText w:val=""/>
      <w:lvlJc w:val="left"/>
      <w:pPr>
        <w:ind w:left="1934" w:hanging="360"/>
      </w:pPr>
      <w:rPr>
        <w:rFonts w:ascii="Symbol" w:hAnsi="Symbol" w:hint="default"/>
      </w:rPr>
    </w:lvl>
    <w:lvl w:ilvl="1" w:tplc="04090003" w:tentative="1">
      <w:start w:val="1"/>
      <w:numFmt w:val="bullet"/>
      <w:lvlText w:val="o"/>
      <w:lvlJc w:val="left"/>
      <w:pPr>
        <w:ind w:left="2654" w:hanging="360"/>
      </w:pPr>
      <w:rPr>
        <w:rFonts w:ascii="Courier New" w:hAnsi="Courier New" w:cs="Courier New" w:hint="default"/>
      </w:rPr>
    </w:lvl>
    <w:lvl w:ilvl="2" w:tplc="04090005" w:tentative="1">
      <w:start w:val="1"/>
      <w:numFmt w:val="bullet"/>
      <w:lvlText w:val=""/>
      <w:lvlJc w:val="left"/>
      <w:pPr>
        <w:ind w:left="3374" w:hanging="360"/>
      </w:pPr>
      <w:rPr>
        <w:rFonts w:ascii="Wingdings" w:hAnsi="Wingdings" w:hint="default"/>
      </w:rPr>
    </w:lvl>
    <w:lvl w:ilvl="3" w:tplc="04090001" w:tentative="1">
      <w:start w:val="1"/>
      <w:numFmt w:val="bullet"/>
      <w:lvlText w:val=""/>
      <w:lvlJc w:val="left"/>
      <w:pPr>
        <w:ind w:left="4094" w:hanging="360"/>
      </w:pPr>
      <w:rPr>
        <w:rFonts w:ascii="Symbol" w:hAnsi="Symbol" w:hint="default"/>
      </w:rPr>
    </w:lvl>
    <w:lvl w:ilvl="4" w:tplc="04090003" w:tentative="1">
      <w:start w:val="1"/>
      <w:numFmt w:val="bullet"/>
      <w:lvlText w:val="o"/>
      <w:lvlJc w:val="left"/>
      <w:pPr>
        <w:ind w:left="4814" w:hanging="360"/>
      </w:pPr>
      <w:rPr>
        <w:rFonts w:ascii="Courier New" w:hAnsi="Courier New" w:cs="Courier New" w:hint="default"/>
      </w:rPr>
    </w:lvl>
    <w:lvl w:ilvl="5" w:tplc="04090005" w:tentative="1">
      <w:start w:val="1"/>
      <w:numFmt w:val="bullet"/>
      <w:lvlText w:val=""/>
      <w:lvlJc w:val="left"/>
      <w:pPr>
        <w:ind w:left="5534" w:hanging="360"/>
      </w:pPr>
      <w:rPr>
        <w:rFonts w:ascii="Wingdings" w:hAnsi="Wingdings" w:hint="default"/>
      </w:rPr>
    </w:lvl>
    <w:lvl w:ilvl="6" w:tplc="04090001" w:tentative="1">
      <w:start w:val="1"/>
      <w:numFmt w:val="bullet"/>
      <w:lvlText w:val=""/>
      <w:lvlJc w:val="left"/>
      <w:pPr>
        <w:ind w:left="6254" w:hanging="360"/>
      </w:pPr>
      <w:rPr>
        <w:rFonts w:ascii="Symbol" w:hAnsi="Symbol" w:hint="default"/>
      </w:rPr>
    </w:lvl>
    <w:lvl w:ilvl="7" w:tplc="04090003" w:tentative="1">
      <w:start w:val="1"/>
      <w:numFmt w:val="bullet"/>
      <w:lvlText w:val="o"/>
      <w:lvlJc w:val="left"/>
      <w:pPr>
        <w:ind w:left="6974" w:hanging="360"/>
      </w:pPr>
      <w:rPr>
        <w:rFonts w:ascii="Courier New" w:hAnsi="Courier New" w:cs="Courier New" w:hint="default"/>
      </w:rPr>
    </w:lvl>
    <w:lvl w:ilvl="8" w:tplc="04090005" w:tentative="1">
      <w:start w:val="1"/>
      <w:numFmt w:val="bullet"/>
      <w:lvlText w:val=""/>
      <w:lvlJc w:val="left"/>
      <w:pPr>
        <w:ind w:left="7694" w:hanging="360"/>
      </w:pPr>
      <w:rPr>
        <w:rFonts w:ascii="Wingdings" w:hAnsi="Wingdings" w:hint="default"/>
      </w:rPr>
    </w:lvl>
  </w:abstractNum>
  <w:abstractNum w:abstractNumId="12" w15:restartNumberingAfterBreak="0">
    <w:nsid w:val="1A8217D3"/>
    <w:multiLevelType w:val="hybridMultilevel"/>
    <w:tmpl w:val="B694E86A"/>
    <w:lvl w:ilvl="0" w:tplc="EDE89F2C">
      <w:start w:val="1"/>
      <w:numFmt w:val="lowerRoman"/>
      <w:lvlText w:val="(%1)"/>
      <w:lvlJc w:val="left"/>
      <w:pPr>
        <w:ind w:left="720" w:hanging="360"/>
      </w:pPr>
      <w:rPr>
        <w:rFonts w:hint="default"/>
        <w:i w:val="0"/>
      </w:rPr>
    </w:lvl>
    <w:lvl w:ilvl="1" w:tplc="ABCC47A2">
      <w:start w:val="1"/>
      <w:numFmt w:val="lowerRoman"/>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557B52"/>
    <w:multiLevelType w:val="hybridMultilevel"/>
    <w:tmpl w:val="706658C4"/>
    <w:lvl w:ilvl="0" w:tplc="EEF03450">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D518B10A">
      <w:numFmt w:val="bullet"/>
      <w:lvlText w:val="•"/>
      <w:lvlJc w:val="left"/>
      <w:pPr>
        <w:ind w:left="2226" w:hanging="548"/>
      </w:pPr>
      <w:rPr>
        <w:rFonts w:hint="default"/>
        <w:lang w:val="en-US" w:eastAsia="en-US" w:bidi="en-US"/>
      </w:rPr>
    </w:lvl>
    <w:lvl w:ilvl="2" w:tplc="6B2CFDB4">
      <w:numFmt w:val="bullet"/>
      <w:lvlText w:val="•"/>
      <w:lvlJc w:val="left"/>
      <w:pPr>
        <w:ind w:left="2872" w:hanging="548"/>
      </w:pPr>
      <w:rPr>
        <w:rFonts w:hint="default"/>
        <w:lang w:val="en-US" w:eastAsia="en-US" w:bidi="en-US"/>
      </w:rPr>
    </w:lvl>
    <w:lvl w:ilvl="3" w:tplc="6A7ED14C">
      <w:numFmt w:val="bullet"/>
      <w:lvlText w:val="•"/>
      <w:lvlJc w:val="left"/>
      <w:pPr>
        <w:ind w:left="3518" w:hanging="548"/>
      </w:pPr>
      <w:rPr>
        <w:rFonts w:hint="default"/>
        <w:lang w:val="en-US" w:eastAsia="en-US" w:bidi="en-US"/>
      </w:rPr>
    </w:lvl>
    <w:lvl w:ilvl="4" w:tplc="F58A77AC">
      <w:numFmt w:val="bullet"/>
      <w:lvlText w:val="•"/>
      <w:lvlJc w:val="left"/>
      <w:pPr>
        <w:ind w:left="4164" w:hanging="548"/>
      </w:pPr>
      <w:rPr>
        <w:rFonts w:hint="default"/>
        <w:lang w:val="en-US" w:eastAsia="en-US" w:bidi="en-US"/>
      </w:rPr>
    </w:lvl>
    <w:lvl w:ilvl="5" w:tplc="82509D2E">
      <w:numFmt w:val="bullet"/>
      <w:lvlText w:val="•"/>
      <w:lvlJc w:val="left"/>
      <w:pPr>
        <w:ind w:left="4810" w:hanging="548"/>
      </w:pPr>
      <w:rPr>
        <w:rFonts w:hint="default"/>
        <w:lang w:val="en-US" w:eastAsia="en-US" w:bidi="en-US"/>
      </w:rPr>
    </w:lvl>
    <w:lvl w:ilvl="6" w:tplc="54B86D32">
      <w:numFmt w:val="bullet"/>
      <w:lvlText w:val="•"/>
      <w:lvlJc w:val="left"/>
      <w:pPr>
        <w:ind w:left="5456" w:hanging="548"/>
      </w:pPr>
      <w:rPr>
        <w:rFonts w:hint="default"/>
        <w:lang w:val="en-US" w:eastAsia="en-US" w:bidi="en-US"/>
      </w:rPr>
    </w:lvl>
    <w:lvl w:ilvl="7" w:tplc="A5FE9DA6">
      <w:numFmt w:val="bullet"/>
      <w:lvlText w:val="•"/>
      <w:lvlJc w:val="left"/>
      <w:pPr>
        <w:ind w:left="6102" w:hanging="548"/>
      </w:pPr>
      <w:rPr>
        <w:rFonts w:hint="default"/>
        <w:lang w:val="en-US" w:eastAsia="en-US" w:bidi="en-US"/>
      </w:rPr>
    </w:lvl>
    <w:lvl w:ilvl="8" w:tplc="67000A66">
      <w:numFmt w:val="bullet"/>
      <w:lvlText w:val="•"/>
      <w:lvlJc w:val="left"/>
      <w:pPr>
        <w:ind w:left="6748" w:hanging="548"/>
      </w:pPr>
      <w:rPr>
        <w:rFonts w:hint="default"/>
        <w:lang w:val="en-US" w:eastAsia="en-US" w:bidi="en-US"/>
      </w:rPr>
    </w:lvl>
  </w:abstractNum>
  <w:abstractNum w:abstractNumId="14" w15:restartNumberingAfterBreak="0">
    <w:nsid w:val="24AC0A3B"/>
    <w:multiLevelType w:val="hybridMultilevel"/>
    <w:tmpl w:val="B694E86A"/>
    <w:lvl w:ilvl="0" w:tplc="EDE89F2C">
      <w:start w:val="1"/>
      <w:numFmt w:val="lowerRoman"/>
      <w:lvlText w:val="(%1)"/>
      <w:lvlJc w:val="left"/>
      <w:pPr>
        <w:ind w:left="720" w:hanging="360"/>
      </w:pPr>
      <w:rPr>
        <w:rFonts w:hint="default"/>
        <w:i w:val="0"/>
      </w:rPr>
    </w:lvl>
    <w:lvl w:ilvl="1" w:tplc="ABCC47A2">
      <w:start w:val="1"/>
      <w:numFmt w:val="lowerRoman"/>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3C7C6B"/>
    <w:multiLevelType w:val="hybridMultilevel"/>
    <w:tmpl w:val="5BFC2558"/>
    <w:lvl w:ilvl="0" w:tplc="08423F7E">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16" w15:restartNumberingAfterBreak="0">
    <w:nsid w:val="275E0C3F"/>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317BC"/>
    <w:multiLevelType w:val="hybridMultilevel"/>
    <w:tmpl w:val="E03288CC"/>
    <w:lvl w:ilvl="0" w:tplc="79E829A0">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18" w15:restartNumberingAfterBreak="0">
    <w:nsid w:val="28BE3D8E"/>
    <w:multiLevelType w:val="hybridMultilevel"/>
    <w:tmpl w:val="5386CEB0"/>
    <w:lvl w:ilvl="0" w:tplc="D6BA5448">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362480C6">
      <w:numFmt w:val="bullet"/>
      <w:lvlText w:val="•"/>
      <w:lvlJc w:val="left"/>
      <w:pPr>
        <w:ind w:left="2226" w:hanging="548"/>
      </w:pPr>
      <w:rPr>
        <w:rFonts w:hint="default"/>
        <w:lang w:val="en-US" w:eastAsia="en-US" w:bidi="en-US"/>
      </w:rPr>
    </w:lvl>
    <w:lvl w:ilvl="2" w:tplc="8D465F24">
      <w:numFmt w:val="bullet"/>
      <w:lvlText w:val="•"/>
      <w:lvlJc w:val="left"/>
      <w:pPr>
        <w:ind w:left="2872" w:hanging="548"/>
      </w:pPr>
      <w:rPr>
        <w:rFonts w:hint="default"/>
        <w:lang w:val="en-US" w:eastAsia="en-US" w:bidi="en-US"/>
      </w:rPr>
    </w:lvl>
    <w:lvl w:ilvl="3" w:tplc="5016CCB0">
      <w:numFmt w:val="bullet"/>
      <w:lvlText w:val="•"/>
      <w:lvlJc w:val="left"/>
      <w:pPr>
        <w:ind w:left="3518" w:hanging="548"/>
      </w:pPr>
      <w:rPr>
        <w:rFonts w:hint="default"/>
        <w:lang w:val="en-US" w:eastAsia="en-US" w:bidi="en-US"/>
      </w:rPr>
    </w:lvl>
    <w:lvl w:ilvl="4" w:tplc="1C6A74F0">
      <w:numFmt w:val="bullet"/>
      <w:lvlText w:val="•"/>
      <w:lvlJc w:val="left"/>
      <w:pPr>
        <w:ind w:left="4164" w:hanging="548"/>
      </w:pPr>
      <w:rPr>
        <w:rFonts w:hint="default"/>
        <w:lang w:val="en-US" w:eastAsia="en-US" w:bidi="en-US"/>
      </w:rPr>
    </w:lvl>
    <w:lvl w:ilvl="5" w:tplc="944A6EDA">
      <w:numFmt w:val="bullet"/>
      <w:lvlText w:val="•"/>
      <w:lvlJc w:val="left"/>
      <w:pPr>
        <w:ind w:left="4810" w:hanging="548"/>
      </w:pPr>
      <w:rPr>
        <w:rFonts w:hint="default"/>
        <w:lang w:val="en-US" w:eastAsia="en-US" w:bidi="en-US"/>
      </w:rPr>
    </w:lvl>
    <w:lvl w:ilvl="6" w:tplc="06820CC0">
      <w:numFmt w:val="bullet"/>
      <w:lvlText w:val="•"/>
      <w:lvlJc w:val="left"/>
      <w:pPr>
        <w:ind w:left="5456" w:hanging="548"/>
      </w:pPr>
      <w:rPr>
        <w:rFonts w:hint="default"/>
        <w:lang w:val="en-US" w:eastAsia="en-US" w:bidi="en-US"/>
      </w:rPr>
    </w:lvl>
    <w:lvl w:ilvl="7" w:tplc="76A4D65A">
      <w:numFmt w:val="bullet"/>
      <w:lvlText w:val="•"/>
      <w:lvlJc w:val="left"/>
      <w:pPr>
        <w:ind w:left="6102" w:hanging="548"/>
      </w:pPr>
      <w:rPr>
        <w:rFonts w:hint="default"/>
        <w:lang w:val="en-US" w:eastAsia="en-US" w:bidi="en-US"/>
      </w:rPr>
    </w:lvl>
    <w:lvl w:ilvl="8" w:tplc="D116BB22">
      <w:numFmt w:val="bullet"/>
      <w:lvlText w:val="•"/>
      <w:lvlJc w:val="left"/>
      <w:pPr>
        <w:ind w:left="6748" w:hanging="548"/>
      </w:pPr>
      <w:rPr>
        <w:rFonts w:hint="default"/>
        <w:lang w:val="en-US" w:eastAsia="en-US" w:bidi="en-US"/>
      </w:rPr>
    </w:lvl>
  </w:abstractNum>
  <w:abstractNum w:abstractNumId="19" w15:restartNumberingAfterBreak="0">
    <w:nsid w:val="2AB822E8"/>
    <w:multiLevelType w:val="hybridMultilevel"/>
    <w:tmpl w:val="427058C2"/>
    <w:lvl w:ilvl="0" w:tplc="7C264240">
      <w:start w:val="1"/>
      <w:numFmt w:val="lowerRoman"/>
      <w:lvlText w:val="(%1)"/>
      <w:lvlJc w:val="left"/>
      <w:pPr>
        <w:tabs>
          <w:tab w:val="num" w:pos="2160"/>
        </w:tabs>
        <w:ind w:left="2160" w:hanging="360"/>
      </w:pPr>
      <w:rPr>
        <w:rFonts w:ascii="Times New Roman" w:eastAsia="Times New Roman" w:hAnsi="Times New Roman" w:cs="Times New Roman"/>
        <w:i w:val="0"/>
        <w:strike w:val="0"/>
        <w:color w:val="auto"/>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2E2E54F8"/>
    <w:multiLevelType w:val="hybridMultilevel"/>
    <w:tmpl w:val="55609C70"/>
    <w:lvl w:ilvl="0" w:tplc="3D28B79A">
      <w:start w:val="1"/>
      <w:numFmt w:val="lowerRoman"/>
      <w:lvlText w:val="(%1)"/>
      <w:lvlJc w:val="left"/>
      <w:pPr>
        <w:ind w:left="1214" w:hanging="548"/>
      </w:pPr>
      <w:rPr>
        <w:rFonts w:ascii="Times New Roman" w:eastAsia="Times New Roman" w:hAnsi="Times New Roman" w:cs="Times New Roman" w:hint="default"/>
        <w:color w:val="231F20"/>
        <w:spacing w:val="-13"/>
        <w:w w:val="100"/>
        <w:sz w:val="28"/>
        <w:szCs w:val="28"/>
        <w:lang w:val="en-US" w:eastAsia="en-US" w:bidi="en-US"/>
      </w:rPr>
    </w:lvl>
    <w:lvl w:ilvl="1" w:tplc="D472BB02">
      <w:numFmt w:val="bullet"/>
      <w:lvlText w:val="•"/>
      <w:lvlJc w:val="left"/>
      <w:pPr>
        <w:ind w:left="1902" w:hanging="548"/>
      </w:pPr>
      <w:rPr>
        <w:rFonts w:hint="default"/>
        <w:lang w:val="en-US" w:eastAsia="en-US" w:bidi="en-US"/>
      </w:rPr>
    </w:lvl>
    <w:lvl w:ilvl="2" w:tplc="AD8A3DBC">
      <w:numFmt w:val="bullet"/>
      <w:lvlText w:val="•"/>
      <w:lvlJc w:val="left"/>
      <w:pPr>
        <w:ind w:left="2584" w:hanging="548"/>
      </w:pPr>
      <w:rPr>
        <w:rFonts w:hint="default"/>
        <w:lang w:val="en-US" w:eastAsia="en-US" w:bidi="en-US"/>
      </w:rPr>
    </w:lvl>
    <w:lvl w:ilvl="3" w:tplc="AD26FEDC">
      <w:numFmt w:val="bullet"/>
      <w:lvlText w:val="•"/>
      <w:lvlJc w:val="left"/>
      <w:pPr>
        <w:ind w:left="3266" w:hanging="548"/>
      </w:pPr>
      <w:rPr>
        <w:rFonts w:hint="default"/>
        <w:lang w:val="en-US" w:eastAsia="en-US" w:bidi="en-US"/>
      </w:rPr>
    </w:lvl>
    <w:lvl w:ilvl="4" w:tplc="CDBAF478">
      <w:numFmt w:val="bullet"/>
      <w:lvlText w:val="•"/>
      <w:lvlJc w:val="left"/>
      <w:pPr>
        <w:ind w:left="3948" w:hanging="548"/>
      </w:pPr>
      <w:rPr>
        <w:rFonts w:hint="default"/>
        <w:lang w:val="en-US" w:eastAsia="en-US" w:bidi="en-US"/>
      </w:rPr>
    </w:lvl>
    <w:lvl w:ilvl="5" w:tplc="448ADD4C">
      <w:numFmt w:val="bullet"/>
      <w:lvlText w:val="•"/>
      <w:lvlJc w:val="left"/>
      <w:pPr>
        <w:ind w:left="4630" w:hanging="548"/>
      </w:pPr>
      <w:rPr>
        <w:rFonts w:hint="default"/>
        <w:lang w:val="en-US" w:eastAsia="en-US" w:bidi="en-US"/>
      </w:rPr>
    </w:lvl>
    <w:lvl w:ilvl="6" w:tplc="69FA0D18">
      <w:numFmt w:val="bullet"/>
      <w:lvlText w:val="•"/>
      <w:lvlJc w:val="left"/>
      <w:pPr>
        <w:ind w:left="5312" w:hanging="548"/>
      </w:pPr>
      <w:rPr>
        <w:rFonts w:hint="default"/>
        <w:lang w:val="en-US" w:eastAsia="en-US" w:bidi="en-US"/>
      </w:rPr>
    </w:lvl>
    <w:lvl w:ilvl="7" w:tplc="D666BC3E">
      <w:numFmt w:val="bullet"/>
      <w:lvlText w:val="•"/>
      <w:lvlJc w:val="left"/>
      <w:pPr>
        <w:ind w:left="5994" w:hanging="548"/>
      </w:pPr>
      <w:rPr>
        <w:rFonts w:hint="default"/>
        <w:lang w:val="en-US" w:eastAsia="en-US" w:bidi="en-US"/>
      </w:rPr>
    </w:lvl>
    <w:lvl w:ilvl="8" w:tplc="0B62194C">
      <w:numFmt w:val="bullet"/>
      <w:lvlText w:val="•"/>
      <w:lvlJc w:val="left"/>
      <w:pPr>
        <w:ind w:left="6676" w:hanging="548"/>
      </w:pPr>
      <w:rPr>
        <w:rFonts w:hint="default"/>
        <w:lang w:val="en-US" w:eastAsia="en-US" w:bidi="en-US"/>
      </w:rPr>
    </w:lvl>
  </w:abstractNum>
  <w:abstractNum w:abstractNumId="21" w15:restartNumberingAfterBreak="0">
    <w:nsid w:val="2FD125C7"/>
    <w:multiLevelType w:val="hybridMultilevel"/>
    <w:tmpl w:val="EA3246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5A2DCA"/>
    <w:multiLevelType w:val="hybridMultilevel"/>
    <w:tmpl w:val="213684AE"/>
    <w:lvl w:ilvl="0" w:tplc="6EE830AA">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362480C6">
      <w:numFmt w:val="bullet"/>
      <w:lvlText w:val="•"/>
      <w:lvlJc w:val="left"/>
      <w:pPr>
        <w:ind w:left="2226" w:hanging="548"/>
      </w:pPr>
      <w:rPr>
        <w:rFonts w:hint="default"/>
        <w:lang w:val="en-US" w:eastAsia="en-US" w:bidi="en-US"/>
      </w:rPr>
    </w:lvl>
    <w:lvl w:ilvl="2" w:tplc="8D465F24">
      <w:numFmt w:val="bullet"/>
      <w:lvlText w:val="•"/>
      <w:lvlJc w:val="left"/>
      <w:pPr>
        <w:ind w:left="2872" w:hanging="548"/>
      </w:pPr>
      <w:rPr>
        <w:rFonts w:hint="default"/>
        <w:lang w:val="en-US" w:eastAsia="en-US" w:bidi="en-US"/>
      </w:rPr>
    </w:lvl>
    <w:lvl w:ilvl="3" w:tplc="5016CCB0">
      <w:numFmt w:val="bullet"/>
      <w:lvlText w:val="•"/>
      <w:lvlJc w:val="left"/>
      <w:pPr>
        <w:ind w:left="3518" w:hanging="548"/>
      </w:pPr>
      <w:rPr>
        <w:rFonts w:hint="default"/>
        <w:lang w:val="en-US" w:eastAsia="en-US" w:bidi="en-US"/>
      </w:rPr>
    </w:lvl>
    <w:lvl w:ilvl="4" w:tplc="1C6A74F0">
      <w:numFmt w:val="bullet"/>
      <w:lvlText w:val="•"/>
      <w:lvlJc w:val="left"/>
      <w:pPr>
        <w:ind w:left="4164" w:hanging="548"/>
      </w:pPr>
      <w:rPr>
        <w:rFonts w:hint="default"/>
        <w:lang w:val="en-US" w:eastAsia="en-US" w:bidi="en-US"/>
      </w:rPr>
    </w:lvl>
    <w:lvl w:ilvl="5" w:tplc="944A6EDA">
      <w:numFmt w:val="bullet"/>
      <w:lvlText w:val="•"/>
      <w:lvlJc w:val="left"/>
      <w:pPr>
        <w:ind w:left="4810" w:hanging="548"/>
      </w:pPr>
      <w:rPr>
        <w:rFonts w:hint="default"/>
        <w:lang w:val="en-US" w:eastAsia="en-US" w:bidi="en-US"/>
      </w:rPr>
    </w:lvl>
    <w:lvl w:ilvl="6" w:tplc="06820CC0">
      <w:numFmt w:val="bullet"/>
      <w:lvlText w:val="•"/>
      <w:lvlJc w:val="left"/>
      <w:pPr>
        <w:ind w:left="5456" w:hanging="548"/>
      </w:pPr>
      <w:rPr>
        <w:rFonts w:hint="default"/>
        <w:lang w:val="en-US" w:eastAsia="en-US" w:bidi="en-US"/>
      </w:rPr>
    </w:lvl>
    <w:lvl w:ilvl="7" w:tplc="76A4D65A">
      <w:numFmt w:val="bullet"/>
      <w:lvlText w:val="•"/>
      <w:lvlJc w:val="left"/>
      <w:pPr>
        <w:ind w:left="6102" w:hanging="548"/>
      </w:pPr>
      <w:rPr>
        <w:rFonts w:hint="default"/>
        <w:lang w:val="en-US" w:eastAsia="en-US" w:bidi="en-US"/>
      </w:rPr>
    </w:lvl>
    <w:lvl w:ilvl="8" w:tplc="D116BB22">
      <w:numFmt w:val="bullet"/>
      <w:lvlText w:val="•"/>
      <w:lvlJc w:val="left"/>
      <w:pPr>
        <w:ind w:left="6748" w:hanging="548"/>
      </w:pPr>
      <w:rPr>
        <w:rFonts w:hint="default"/>
        <w:lang w:val="en-US" w:eastAsia="en-US" w:bidi="en-US"/>
      </w:rPr>
    </w:lvl>
  </w:abstractNum>
  <w:abstractNum w:abstractNumId="23" w15:restartNumberingAfterBreak="0">
    <w:nsid w:val="38264EE3"/>
    <w:multiLevelType w:val="hybridMultilevel"/>
    <w:tmpl w:val="2CB69C16"/>
    <w:lvl w:ilvl="0" w:tplc="53764672">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591767"/>
    <w:multiLevelType w:val="hybridMultilevel"/>
    <w:tmpl w:val="16DC56EA"/>
    <w:lvl w:ilvl="0" w:tplc="C8D2DCAA">
      <w:start w:val="1"/>
      <w:numFmt w:val="lowerRoman"/>
      <w:lvlText w:val="(%1)"/>
      <w:lvlJc w:val="left"/>
      <w:pPr>
        <w:ind w:left="832" w:hanging="548"/>
      </w:pPr>
      <w:rPr>
        <w:rFonts w:ascii="Times New Roman" w:eastAsia="Times New Roman" w:hAnsi="Times New Roman" w:cs="Times New Roman"/>
        <w:color w:val="231F20"/>
        <w:spacing w:val="0"/>
        <w:w w:val="100"/>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25" w15:restartNumberingAfterBreak="0">
    <w:nsid w:val="46AE535B"/>
    <w:multiLevelType w:val="hybridMultilevel"/>
    <w:tmpl w:val="DCAE8506"/>
    <w:lvl w:ilvl="0" w:tplc="CD885CA4">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26" w15:restartNumberingAfterBreak="0">
    <w:nsid w:val="496B5B12"/>
    <w:multiLevelType w:val="hybridMultilevel"/>
    <w:tmpl w:val="2C0E5A98"/>
    <w:lvl w:ilvl="0" w:tplc="3A8A33C6">
      <w:start w:val="1"/>
      <w:numFmt w:val="bullet"/>
      <w:lvlText w:val="-"/>
      <w:lvlJc w:val="left"/>
      <w:pPr>
        <w:ind w:left="1761" w:hanging="548"/>
      </w:pPr>
      <w:rPr>
        <w:rFonts w:ascii="Times New Roman" w:eastAsia="Times New Roman" w:hAnsi="Times New Roman" w:cs="Times New Roman" w:hint="default"/>
        <w:color w:val="231F20"/>
        <w:spacing w:val="-1"/>
        <w:w w:val="100"/>
        <w:sz w:val="28"/>
        <w:szCs w:val="28"/>
        <w:lang w:val="en-US" w:eastAsia="en-US" w:bidi="en-US"/>
      </w:rPr>
    </w:lvl>
    <w:lvl w:ilvl="1" w:tplc="916ED71A">
      <w:numFmt w:val="bullet"/>
      <w:lvlText w:val="•"/>
      <w:lvlJc w:val="left"/>
      <w:pPr>
        <w:ind w:left="2388" w:hanging="548"/>
      </w:pPr>
      <w:rPr>
        <w:rFonts w:hint="default"/>
        <w:lang w:val="en-US" w:eastAsia="en-US" w:bidi="en-US"/>
      </w:rPr>
    </w:lvl>
    <w:lvl w:ilvl="2" w:tplc="7F6CBC88">
      <w:numFmt w:val="bullet"/>
      <w:lvlText w:val="•"/>
      <w:lvlJc w:val="left"/>
      <w:pPr>
        <w:ind w:left="3016" w:hanging="548"/>
      </w:pPr>
      <w:rPr>
        <w:rFonts w:hint="default"/>
        <w:lang w:val="en-US" w:eastAsia="en-US" w:bidi="en-US"/>
      </w:rPr>
    </w:lvl>
    <w:lvl w:ilvl="3" w:tplc="384051FC">
      <w:numFmt w:val="bullet"/>
      <w:lvlText w:val="•"/>
      <w:lvlJc w:val="left"/>
      <w:pPr>
        <w:ind w:left="3644" w:hanging="548"/>
      </w:pPr>
      <w:rPr>
        <w:rFonts w:hint="default"/>
        <w:lang w:val="en-US" w:eastAsia="en-US" w:bidi="en-US"/>
      </w:rPr>
    </w:lvl>
    <w:lvl w:ilvl="4" w:tplc="95A43322">
      <w:numFmt w:val="bullet"/>
      <w:lvlText w:val="•"/>
      <w:lvlJc w:val="left"/>
      <w:pPr>
        <w:ind w:left="4272" w:hanging="548"/>
      </w:pPr>
      <w:rPr>
        <w:rFonts w:hint="default"/>
        <w:lang w:val="en-US" w:eastAsia="en-US" w:bidi="en-US"/>
      </w:rPr>
    </w:lvl>
    <w:lvl w:ilvl="5" w:tplc="0EB207B2">
      <w:numFmt w:val="bullet"/>
      <w:lvlText w:val="•"/>
      <w:lvlJc w:val="left"/>
      <w:pPr>
        <w:ind w:left="4900" w:hanging="548"/>
      </w:pPr>
      <w:rPr>
        <w:rFonts w:hint="default"/>
        <w:lang w:val="en-US" w:eastAsia="en-US" w:bidi="en-US"/>
      </w:rPr>
    </w:lvl>
    <w:lvl w:ilvl="6" w:tplc="83920DAC">
      <w:numFmt w:val="bullet"/>
      <w:lvlText w:val="•"/>
      <w:lvlJc w:val="left"/>
      <w:pPr>
        <w:ind w:left="5528" w:hanging="548"/>
      </w:pPr>
      <w:rPr>
        <w:rFonts w:hint="default"/>
        <w:lang w:val="en-US" w:eastAsia="en-US" w:bidi="en-US"/>
      </w:rPr>
    </w:lvl>
    <w:lvl w:ilvl="7" w:tplc="CF5A2420">
      <w:numFmt w:val="bullet"/>
      <w:lvlText w:val="•"/>
      <w:lvlJc w:val="left"/>
      <w:pPr>
        <w:ind w:left="6156" w:hanging="548"/>
      </w:pPr>
      <w:rPr>
        <w:rFonts w:hint="default"/>
        <w:lang w:val="en-US" w:eastAsia="en-US" w:bidi="en-US"/>
      </w:rPr>
    </w:lvl>
    <w:lvl w:ilvl="8" w:tplc="4F827D0E">
      <w:numFmt w:val="bullet"/>
      <w:lvlText w:val="•"/>
      <w:lvlJc w:val="left"/>
      <w:pPr>
        <w:ind w:left="6784" w:hanging="548"/>
      </w:pPr>
      <w:rPr>
        <w:rFonts w:hint="default"/>
        <w:lang w:val="en-US" w:eastAsia="en-US" w:bidi="en-US"/>
      </w:rPr>
    </w:lvl>
  </w:abstractNum>
  <w:abstractNum w:abstractNumId="27" w15:restartNumberingAfterBreak="0">
    <w:nsid w:val="49D10FC2"/>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F82F13"/>
    <w:multiLevelType w:val="hybridMultilevel"/>
    <w:tmpl w:val="2F52C540"/>
    <w:lvl w:ilvl="0" w:tplc="3A8A33C6">
      <w:start w:val="1"/>
      <w:numFmt w:val="bullet"/>
      <w:lvlText w:val="-"/>
      <w:lvlJc w:val="left"/>
      <w:pPr>
        <w:ind w:left="1761" w:hanging="548"/>
      </w:pPr>
      <w:rPr>
        <w:rFonts w:ascii="Times New Roman" w:eastAsia="Times New Roman" w:hAnsi="Times New Roman" w:cs="Times New Roman" w:hint="default"/>
        <w:color w:val="231F20"/>
        <w:spacing w:val="-1"/>
        <w:w w:val="100"/>
        <w:sz w:val="28"/>
        <w:szCs w:val="28"/>
        <w:lang w:val="en-US" w:eastAsia="en-US" w:bidi="en-US"/>
      </w:rPr>
    </w:lvl>
    <w:lvl w:ilvl="1" w:tplc="45F2C2CA">
      <w:numFmt w:val="bullet"/>
      <w:lvlText w:val="•"/>
      <w:lvlJc w:val="left"/>
      <w:pPr>
        <w:ind w:left="2388" w:hanging="548"/>
      </w:pPr>
      <w:rPr>
        <w:rFonts w:hint="default"/>
        <w:lang w:val="en-US" w:eastAsia="en-US" w:bidi="en-US"/>
      </w:rPr>
    </w:lvl>
    <w:lvl w:ilvl="2" w:tplc="62526934">
      <w:numFmt w:val="bullet"/>
      <w:lvlText w:val="•"/>
      <w:lvlJc w:val="left"/>
      <w:pPr>
        <w:ind w:left="3016" w:hanging="548"/>
      </w:pPr>
      <w:rPr>
        <w:rFonts w:hint="default"/>
        <w:lang w:val="en-US" w:eastAsia="en-US" w:bidi="en-US"/>
      </w:rPr>
    </w:lvl>
    <w:lvl w:ilvl="3" w:tplc="8E8AE9F8">
      <w:numFmt w:val="bullet"/>
      <w:lvlText w:val="•"/>
      <w:lvlJc w:val="left"/>
      <w:pPr>
        <w:ind w:left="3644" w:hanging="548"/>
      </w:pPr>
      <w:rPr>
        <w:rFonts w:hint="default"/>
        <w:lang w:val="en-US" w:eastAsia="en-US" w:bidi="en-US"/>
      </w:rPr>
    </w:lvl>
    <w:lvl w:ilvl="4" w:tplc="4E743D3E">
      <w:numFmt w:val="bullet"/>
      <w:lvlText w:val="•"/>
      <w:lvlJc w:val="left"/>
      <w:pPr>
        <w:ind w:left="4272" w:hanging="548"/>
      </w:pPr>
      <w:rPr>
        <w:rFonts w:hint="default"/>
        <w:lang w:val="en-US" w:eastAsia="en-US" w:bidi="en-US"/>
      </w:rPr>
    </w:lvl>
    <w:lvl w:ilvl="5" w:tplc="FA5E93C2">
      <w:numFmt w:val="bullet"/>
      <w:lvlText w:val="•"/>
      <w:lvlJc w:val="left"/>
      <w:pPr>
        <w:ind w:left="4900" w:hanging="548"/>
      </w:pPr>
      <w:rPr>
        <w:rFonts w:hint="default"/>
        <w:lang w:val="en-US" w:eastAsia="en-US" w:bidi="en-US"/>
      </w:rPr>
    </w:lvl>
    <w:lvl w:ilvl="6" w:tplc="1D80FC8A">
      <w:numFmt w:val="bullet"/>
      <w:lvlText w:val="•"/>
      <w:lvlJc w:val="left"/>
      <w:pPr>
        <w:ind w:left="5528" w:hanging="548"/>
      </w:pPr>
      <w:rPr>
        <w:rFonts w:hint="default"/>
        <w:lang w:val="en-US" w:eastAsia="en-US" w:bidi="en-US"/>
      </w:rPr>
    </w:lvl>
    <w:lvl w:ilvl="7" w:tplc="F8381826">
      <w:numFmt w:val="bullet"/>
      <w:lvlText w:val="•"/>
      <w:lvlJc w:val="left"/>
      <w:pPr>
        <w:ind w:left="6156" w:hanging="548"/>
      </w:pPr>
      <w:rPr>
        <w:rFonts w:hint="default"/>
        <w:lang w:val="en-US" w:eastAsia="en-US" w:bidi="en-US"/>
      </w:rPr>
    </w:lvl>
    <w:lvl w:ilvl="8" w:tplc="D1D43388">
      <w:numFmt w:val="bullet"/>
      <w:lvlText w:val="•"/>
      <w:lvlJc w:val="left"/>
      <w:pPr>
        <w:ind w:left="6784" w:hanging="548"/>
      </w:pPr>
      <w:rPr>
        <w:rFonts w:hint="default"/>
        <w:lang w:val="en-US" w:eastAsia="en-US" w:bidi="en-US"/>
      </w:rPr>
    </w:lvl>
  </w:abstractNum>
  <w:abstractNum w:abstractNumId="29" w15:restartNumberingAfterBreak="0">
    <w:nsid w:val="52844849"/>
    <w:multiLevelType w:val="hybridMultilevel"/>
    <w:tmpl w:val="B694E86A"/>
    <w:lvl w:ilvl="0" w:tplc="EDE89F2C">
      <w:start w:val="1"/>
      <w:numFmt w:val="lowerRoman"/>
      <w:lvlText w:val="(%1)"/>
      <w:lvlJc w:val="left"/>
      <w:pPr>
        <w:ind w:left="720" w:hanging="360"/>
      </w:pPr>
      <w:rPr>
        <w:rFonts w:hint="default"/>
        <w:i w:val="0"/>
      </w:rPr>
    </w:lvl>
    <w:lvl w:ilvl="1" w:tplc="ABCC47A2">
      <w:start w:val="1"/>
      <w:numFmt w:val="lowerRoman"/>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C7A9C"/>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735853"/>
    <w:multiLevelType w:val="hybridMultilevel"/>
    <w:tmpl w:val="623E78BA"/>
    <w:lvl w:ilvl="0" w:tplc="04090001">
      <w:start w:val="1"/>
      <w:numFmt w:val="bullet"/>
      <w:lvlText w:val=""/>
      <w:lvlJc w:val="left"/>
      <w:pPr>
        <w:ind w:left="1933" w:hanging="360"/>
      </w:pPr>
      <w:rPr>
        <w:rFonts w:ascii="Symbol" w:hAnsi="Symbol" w:hint="default"/>
      </w:rPr>
    </w:lvl>
    <w:lvl w:ilvl="1" w:tplc="04090003" w:tentative="1">
      <w:start w:val="1"/>
      <w:numFmt w:val="bullet"/>
      <w:lvlText w:val="o"/>
      <w:lvlJc w:val="left"/>
      <w:pPr>
        <w:ind w:left="2653" w:hanging="360"/>
      </w:pPr>
      <w:rPr>
        <w:rFonts w:ascii="Courier New" w:hAnsi="Courier New" w:cs="Courier New" w:hint="default"/>
      </w:rPr>
    </w:lvl>
    <w:lvl w:ilvl="2" w:tplc="04090005" w:tentative="1">
      <w:start w:val="1"/>
      <w:numFmt w:val="bullet"/>
      <w:lvlText w:val=""/>
      <w:lvlJc w:val="left"/>
      <w:pPr>
        <w:ind w:left="3373" w:hanging="360"/>
      </w:pPr>
      <w:rPr>
        <w:rFonts w:ascii="Wingdings" w:hAnsi="Wingdings" w:hint="default"/>
      </w:rPr>
    </w:lvl>
    <w:lvl w:ilvl="3" w:tplc="04090001" w:tentative="1">
      <w:start w:val="1"/>
      <w:numFmt w:val="bullet"/>
      <w:lvlText w:val=""/>
      <w:lvlJc w:val="left"/>
      <w:pPr>
        <w:ind w:left="4093" w:hanging="360"/>
      </w:pPr>
      <w:rPr>
        <w:rFonts w:ascii="Symbol" w:hAnsi="Symbol" w:hint="default"/>
      </w:rPr>
    </w:lvl>
    <w:lvl w:ilvl="4" w:tplc="04090003" w:tentative="1">
      <w:start w:val="1"/>
      <w:numFmt w:val="bullet"/>
      <w:lvlText w:val="o"/>
      <w:lvlJc w:val="left"/>
      <w:pPr>
        <w:ind w:left="4813" w:hanging="360"/>
      </w:pPr>
      <w:rPr>
        <w:rFonts w:ascii="Courier New" w:hAnsi="Courier New" w:cs="Courier New" w:hint="default"/>
      </w:rPr>
    </w:lvl>
    <w:lvl w:ilvl="5" w:tplc="04090005" w:tentative="1">
      <w:start w:val="1"/>
      <w:numFmt w:val="bullet"/>
      <w:lvlText w:val=""/>
      <w:lvlJc w:val="left"/>
      <w:pPr>
        <w:ind w:left="5533" w:hanging="360"/>
      </w:pPr>
      <w:rPr>
        <w:rFonts w:ascii="Wingdings" w:hAnsi="Wingdings" w:hint="default"/>
      </w:rPr>
    </w:lvl>
    <w:lvl w:ilvl="6" w:tplc="04090001" w:tentative="1">
      <w:start w:val="1"/>
      <w:numFmt w:val="bullet"/>
      <w:lvlText w:val=""/>
      <w:lvlJc w:val="left"/>
      <w:pPr>
        <w:ind w:left="6253" w:hanging="360"/>
      </w:pPr>
      <w:rPr>
        <w:rFonts w:ascii="Symbol" w:hAnsi="Symbol" w:hint="default"/>
      </w:rPr>
    </w:lvl>
    <w:lvl w:ilvl="7" w:tplc="04090003" w:tentative="1">
      <w:start w:val="1"/>
      <w:numFmt w:val="bullet"/>
      <w:lvlText w:val="o"/>
      <w:lvlJc w:val="left"/>
      <w:pPr>
        <w:ind w:left="6973" w:hanging="360"/>
      </w:pPr>
      <w:rPr>
        <w:rFonts w:ascii="Courier New" w:hAnsi="Courier New" w:cs="Courier New" w:hint="default"/>
      </w:rPr>
    </w:lvl>
    <w:lvl w:ilvl="8" w:tplc="04090005" w:tentative="1">
      <w:start w:val="1"/>
      <w:numFmt w:val="bullet"/>
      <w:lvlText w:val=""/>
      <w:lvlJc w:val="left"/>
      <w:pPr>
        <w:ind w:left="7693" w:hanging="360"/>
      </w:pPr>
      <w:rPr>
        <w:rFonts w:ascii="Wingdings" w:hAnsi="Wingdings" w:hint="default"/>
      </w:rPr>
    </w:lvl>
  </w:abstractNum>
  <w:abstractNum w:abstractNumId="32" w15:restartNumberingAfterBreak="0">
    <w:nsid w:val="5E440F0D"/>
    <w:multiLevelType w:val="hybridMultilevel"/>
    <w:tmpl w:val="278C97D8"/>
    <w:lvl w:ilvl="0" w:tplc="AD74C4FC">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33" w15:restartNumberingAfterBreak="0">
    <w:nsid w:val="5E7B51D2"/>
    <w:multiLevelType w:val="hybridMultilevel"/>
    <w:tmpl w:val="669C097C"/>
    <w:lvl w:ilvl="0" w:tplc="1E9E0B3A">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34" w15:restartNumberingAfterBreak="0">
    <w:nsid w:val="6BE750C0"/>
    <w:multiLevelType w:val="hybridMultilevel"/>
    <w:tmpl w:val="ED243CEA"/>
    <w:lvl w:ilvl="0" w:tplc="6F187242">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35" w15:restartNumberingAfterBreak="0">
    <w:nsid w:val="6FF562F9"/>
    <w:multiLevelType w:val="hybridMultilevel"/>
    <w:tmpl w:val="5B2C118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6" w15:restartNumberingAfterBreak="0">
    <w:nsid w:val="707746F2"/>
    <w:multiLevelType w:val="hybridMultilevel"/>
    <w:tmpl w:val="DDDCEE8A"/>
    <w:lvl w:ilvl="0" w:tplc="04090001">
      <w:start w:val="1"/>
      <w:numFmt w:val="bullet"/>
      <w:lvlText w:val=""/>
      <w:lvlJc w:val="left"/>
      <w:pPr>
        <w:ind w:left="1961" w:hanging="360"/>
      </w:pPr>
      <w:rPr>
        <w:rFonts w:ascii="Symbol" w:hAnsi="Symbol" w:hint="default"/>
      </w:rPr>
    </w:lvl>
    <w:lvl w:ilvl="1" w:tplc="04090003" w:tentative="1">
      <w:start w:val="1"/>
      <w:numFmt w:val="bullet"/>
      <w:lvlText w:val="o"/>
      <w:lvlJc w:val="left"/>
      <w:pPr>
        <w:ind w:left="2681" w:hanging="360"/>
      </w:pPr>
      <w:rPr>
        <w:rFonts w:ascii="Courier New" w:hAnsi="Courier New" w:cs="Courier New" w:hint="default"/>
      </w:rPr>
    </w:lvl>
    <w:lvl w:ilvl="2" w:tplc="04090005" w:tentative="1">
      <w:start w:val="1"/>
      <w:numFmt w:val="bullet"/>
      <w:lvlText w:val=""/>
      <w:lvlJc w:val="left"/>
      <w:pPr>
        <w:ind w:left="3401" w:hanging="360"/>
      </w:pPr>
      <w:rPr>
        <w:rFonts w:ascii="Wingdings" w:hAnsi="Wingdings" w:hint="default"/>
      </w:rPr>
    </w:lvl>
    <w:lvl w:ilvl="3" w:tplc="04090001" w:tentative="1">
      <w:start w:val="1"/>
      <w:numFmt w:val="bullet"/>
      <w:lvlText w:val=""/>
      <w:lvlJc w:val="left"/>
      <w:pPr>
        <w:ind w:left="4121" w:hanging="360"/>
      </w:pPr>
      <w:rPr>
        <w:rFonts w:ascii="Symbol" w:hAnsi="Symbol" w:hint="default"/>
      </w:rPr>
    </w:lvl>
    <w:lvl w:ilvl="4" w:tplc="04090003" w:tentative="1">
      <w:start w:val="1"/>
      <w:numFmt w:val="bullet"/>
      <w:lvlText w:val="o"/>
      <w:lvlJc w:val="left"/>
      <w:pPr>
        <w:ind w:left="4841" w:hanging="360"/>
      </w:pPr>
      <w:rPr>
        <w:rFonts w:ascii="Courier New" w:hAnsi="Courier New" w:cs="Courier New" w:hint="default"/>
      </w:rPr>
    </w:lvl>
    <w:lvl w:ilvl="5" w:tplc="04090005" w:tentative="1">
      <w:start w:val="1"/>
      <w:numFmt w:val="bullet"/>
      <w:lvlText w:val=""/>
      <w:lvlJc w:val="left"/>
      <w:pPr>
        <w:ind w:left="5561" w:hanging="360"/>
      </w:pPr>
      <w:rPr>
        <w:rFonts w:ascii="Wingdings" w:hAnsi="Wingdings" w:hint="default"/>
      </w:rPr>
    </w:lvl>
    <w:lvl w:ilvl="6" w:tplc="04090001" w:tentative="1">
      <w:start w:val="1"/>
      <w:numFmt w:val="bullet"/>
      <w:lvlText w:val=""/>
      <w:lvlJc w:val="left"/>
      <w:pPr>
        <w:ind w:left="6281" w:hanging="360"/>
      </w:pPr>
      <w:rPr>
        <w:rFonts w:ascii="Symbol" w:hAnsi="Symbol" w:hint="default"/>
      </w:rPr>
    </w:lvl>
    <w:lvl w:ilvl="7" w:tplc="04090003" w:tentative="1">
      <w:start w:val="1"/>
      <w:numFmt w:val="bullet"/>
      <w:lvlText w:val="o"/>
      <w:lvlJc w:val="left"/>
      <w:pPr>
        <w:ind w:left="7001" w:hanging="360"/>
      </w:pPr>
      <w:rPr>
        <w:rFonts w:ascii="Courier New" w:hAnsi="Courier New" w:cs="Courier New" w:hint="default"/>
      </w:rPr>
    </w:lvl>
    <w:lvl w:ilvl="8" w:tplc="04090005" w:tentative="1">
      <w:start w:val="1"/>
      <w:numFmt w:val="bullet"/>
      <w:lvlText w:val=""/>
      <w:lvlJc w:val="left"/>
      <w:pPr>
        <w:ind w:left="7721" w:hanging="360"/>
      </w:pPr>
      <w:rPr>
        <w:rFonts w:ascii="Wingdings" w:hAnsi="Wingdings" w:hint="default"/>
      </w:rPr>
    </w:lvl>
  </w:abstractNum>
  <w:abstractNum w:abstractNumId="37" w15:restartNumberingAfterBreak="0">
    <w:nsid w:val="70C169F1"/>
    <w:multiLevelType w:val="hybridMultilevel"/>
    <w:tmpl w:val="CBC28FF0"/>
    <w:lvl w:ilvl="0" w:tplc="831EAB4E">
      <w:start w:val="1"/>
      <w:numFmt w:val="lowerRoman"/>
      <w:lvlText w:val="(%1)"/>
      <w:lvlJc w:val="left"/>
      <w:pPr>
        <w:ind w:left="1574" w:hanging="548"/>
      </w:pPr>
      <w:rPr>
        <w:rFonts w:ascii="Times New Roman" w:eastAsia="Times New Roman" w:hAnsi="Times New Roman" w:cs="Times New Roman"/>
        <w:color w:val="231F20"/>
        <w:spacing w:val="0"/>
        <w:w w:val="100"/>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38" w15:restartNumberingAfterBreak="0">
    <w:nsid w:val="71B27A10"/>
    <w:multiLevelType w:val="hybridMultilevel"/>
    <w:tmpl w:val="7BC488C2"/>
    <w:lvl w:ilvl="0" w:tplc="0F92CC0C">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7F2D8E"/>
    <w:multiLevelType w:val="hybridMultilevel"/>
    <w:tmpl w:val="A7785172"/>
    <w:lvl w:ilvl="0" w:tplc="7DBC162C">
      <w:start w:val="1"/>
      <w:numFmt w:val="lowerRoman"/>
      <w:lvlText w:val="(%1)"/>
      <w:lvlJc w:val="left"/>
      <w:pPr>
        <w:ind w:left="81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48E2AD3"/>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0E499F"/>
    <w:multiLevelType w:val="hybridMultilevel"/>
    <w:tmpl w:val="5A9ED5DE"/>
    <w:lvl w:ilvl="0" w:tplc="61822570">
      <w:start w:val="1"/>
      <w:numFmt w:val="lowerRoman"/>
      <w:lvlText w:val="(%1)"/>
      <w:lvlJc w:val="left"/>
      <w:pPr>
        <w:ind w:left="1214" w:hanging="548"/>
      </w:pPr>
      <w:rPr>
        <w:rFonts w:ascii="Times New Roman" w:eastAsia="Arial" w:hAnsi="Times New Roman" w:cs="Times New Roman"/>
        <w:color w:val="231F20"/>
        <w:spacing w:val="0"/>
        <w:w w:val="100"/>
        <w:sz w:val="28"/>
        <w:szCs w:val="28"/>
        <w:lang w:val="en-US" w:eastAsia="en-US" w:bidi="en-US"/>
      </w:rPr>
    </w:lvl>
    <w:lvl w:ilvl="1" w:tplc="E3D4F616">
      <w:numFmt w:val="bullet"/>
      <w:lvlText w:val="•"/>
      <w:lvlJc w:val="left"/>
      <w:pPr>
        <w:ind w:left="1902" w:hanging="548"/>
      </w:pPr>
      <w:rPr>
        <w:rFonts w:hint="default"/>
        <w:lang w:val="en-US" w:eastAsia="en-US" w:bidi="en-US"/>
      </w:rPr>
    </w:lvl>
    <w:lvl w:ilvl="2" w:tplc="3536E00C">
      <w:numFmt w:val="bullet"/>
      <w:lvlText w:val="•"/>
      <w:lvlJc w:val="left"/>
      <w:pPr>
        <w:ind w:left="2584" w:hanging="548"/>
      </w:pPr>
      <w:rPr>
        <w:rFonts w:hint="default"/>
        <w:lang w:val="en-US" w:eastAsia="en-US" w:bidi="en-US"/>
      </w:rPr>
    </w:lvl>
    <w:lvl w:ilvl="3" w:tplc="B420E56A">
      <w:numFmt w:val="bullet"/>
      <w:lvlText w:val="•"/>
      <w:lvlJc w:val="left"/>
      <w:pPr>
        <w:ind w:left="3266" w:hanging="548"/>
      </w:pPr>
      <w:rPr>
        <w:rFonts w:hint="default"/>
        <w:lang w:val="en-US" w:eastAsia="en-US" w:bidi="en-US"/>
      </w:rPr>
    </w:lvl>
    <w:lvl w:ilvl="4" w:tplc="99282250">
      <w:numFmt w:val="bullet"/>
      <w:lvlText w:val="•"/>
      <w:lvlJc w:val="left"/>
      <w:pPr>
        <w:ind w:left="3948" w:hanging="548"/>
      </w:pPr>
      <w:rPr>
        <w:rFonts w:hint="default"/>
        <w:lang w:val="en-US" w:eastAsia="en-US" w:bidi="en-US"/>
      </w:rPr>
    </w:lvl>
    <w:lvl w:ilvl="5" w:tplc="99607FB2">
      <w:numFmt w:val="bullet"/>
      <w:lvlText w:val="•"/>
      <w:lvlJc w:val="left"/>
      <w:pPr>
        <w:ind w:left="4630" w:hanging="548"/>
      </w:pPr>
      <w:rPr>
        <w:rFonts w:hint="default"/>
        <w:lang w:val="en-US" w:eastAsia="en-US" w:bidi="en-US"/>
      </w:rPr>
    </w:lvl>
    <w:lvl w:ilvl="6" w:tplc="5F6E7CC6">
      <w:numFmt w:val="bullet"/>
      <w:lvlText w:val="•"/>
      <w:lvlJc w:val="left"/>
      <w:pPr>
        <w:ind w:left="5312" w:hanging="548"/>
      </w:pPr>
      <w:rPr>
        <w:rFonts w:hint="default"/>
        <w:lang w:val="en-US" w:eastAsia="en-US" w:bidi="en-US"/>
      </w:rPr>
    </w:lvl>
    <w:lvl w:ilvl="7" w:tplc="1E1697B6">
      <w:numFmt w:val="bullet"/>
      <w:lvlText w:val="•"/>
      <w:lvlJc w:val="left"/>
      <w:pPr>
        <w:ind w:left="5994" w:hanging="548"/>
      </w:pPr>
      <w:rPr>
        <w:rFonts w:hint="default"/>
        <w:lang w:val="en-US" w:eastAsia="en-US" w:bidi="en-US"/>
      </w:rPr>
    </w:lvl>
    <w:lvl w:ilvl="8" w:tplc="CF9C4D32">
      <w:numFmt w:val="bullet"/>
      <w:lvlText w:val="•"/>
      <w:lvlJc w:val="left"/>
      <w:pPr>
        <w:ind w:left="6676" w:hanging="548"/>
      </w:pPr>
      <w:rPr>
        <w:rFonts w:hint="default"/>
        <w:lang w:val="en-US" w:eastAsia="en-US" w:bidi="en-US"/>
      </w:rPr>
    </w:lvl>
  </w:abstractNum>
  <w:abstractNum w:abstractNumId="42" w15:restartNumberingAfterBreak="0">
    <w:nsid w:val="77860E9C"/>
    <w:multiLevelType w:val="hybridMultilevel"/>
    <w:tmpl w:val="2CE81D5A"/>
    <w:lvl w:ilvl="0" w:tplc="0409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43" w15:restartNumberingAfterBreak="0">
    <w:nsid w:val="79620634"/>
    <w:multiLevelType w:val="hybridMultilevel"/>
    <w:tmpl w:val="4B94E4BC"/>
    <w:lvl w:ilvl="0" w:tplc="04090001">
      <w:start w:val="1"/>
      <w:numFmt w:val="bullet"/>
      <w:lvlText w:val=""/>
      <w:lvlJc w:val="left"/>
      <w:pPr>
        <w:ind w:left="4860" w:hanging="360"/>
      </w:pPr>
      <w:rPr>
        <w:rFonts w:ascii="Symbol" w:hAnsi="Symbol"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44" w15:restartNumberingAfterBreak="0">
    <w:nsid w:val="7A630906"/>
    <w:multiLevelType w:val="hybridMultilevel"/>
    <w:tmpl w:val="A3125A7C"/>
    <w:lvl w:ilvl="0" w:tplc="3A8A33C6">
      <w:start w:val="1"/>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42"/>
  </w:num>
  <w:num w:numId="2">
    <w:abstractNumId w:val="39"/>
  </w:num>
  <w:num w:numId="3">
    <w:abstractNumId w:val="0"/>
  </w:num>
  <w:num w:numId="4">
    <w:abstractNumId w:val="9"/>
  </w:num>
  <w:num w:numId="5">
    <w:abstractNumId w:val="5"/>
  </w:num>
  <w:num w:numId="6">
    <w:abstractNumId w:val="7"/>
  </w:num>
  <w:num w:numId="7">
    <w:abstractNumId w:val="3"/>
  </w:num>
  <w:num w:numId="8">
    <w:abstractNumId w:val="21"/>
  </w:num>
  <w:num w:numId="9">
    <w:abstractNumId w:val="19"/>
  </w:num>
  <w:num w:numId="10">
    <w:abstractNumId w:val="1"/>
  </w:num>
  <w:num w:numId="11">
    <w:abstractNumId w:val="44"/>
  </w:num>
  <w:num w:numId="12">
    <w:abstractNumId w:val="20"/>
  </w:num>
  <w:num w:numId="13">
    <w:abstractNumId w:val="25"/>
  </w:num>
  <w:num w:numId="14">
    <w:abstractNumId w:val="22"/>
  </w:num>
  <w:num w:numId="15">
    <w:abstractNumId w:val="28"/>
  </w:num>
  <w:num w:numId="16">
    <w:abstractNumId w:val="18"/>
  </w:num>
  <w:num w:numId="17">
    <w:abstractNumId w:val="33"/>
  </w:num>
  <w:num w:numId="18">
    <w:abstractNumId w:val="34"/>
  </w:num>
  <w:num w:numId="19">
    <w:abstractNumId w:val="37"/>
  </w:num>
  <w:num w:numId="20">
    <w:abstractNumId w:val="15"/>
  </w:num>
  <w:num w:numId="21">
    <w:abstractNumId w:val="24"/>
  </w:num>
  <w:num w:numId="22">
    <w:abstractNumId w:val="17"/>
  </w:num>
  <w:num w:numId="23">
    <w:abstractNumId w:val="32"/>
  </w:num>
  <w:num w:numId="24">
    <w:abstractNumId w:val="14"/>
  </w:num>
  <w:num w:numId="25">
    <w:abstractNumId w:val="23"/>
  </w:num>
  <w:num w:numId="26">
    <w:abstractNumId w:val="29"/>
  </w:num>
  <w:num w:numId="27">
    <w:abstractNumId w:val="38"/>
  </w:num>
  <w:num w:numId="28">
    <w:abstractNumId w:val="13"/>
  </w:num>
  <w:num w:numId="29">
    <w:abstractNumId w:val="26"/>
  </w:num>
  <w:num w:numId="30">
    <w:abstractNumId w:val="4"/>
  </w:num>
  <w:num w:numId="31">
    <w:abstractNumId w:val="12"/>
  </w:num>
  <w:num w:numId="32">
    <w:abstractNumId w:val="2"/>
  </w:num>
  <w:num w:numId="33">
    <w:abstractNumId w:val="27"/>
  </w:num>
  <w:num w:numId="34">
    <w:abstractNumId w:val="16"/>
  </w:num>
  <w:num w:numId="35">
    <w:abstractNumId w:val="8"/>
  </w:num>
  <w:num w:numId="36">
    <w:abstractNumId w:val="6"/>
  </w:num>
  <w:num w:numId="37">
    <w:abstractNumId w:val="40"/>
  </w:num>
  <w:num w:numId="38">
    <w:abstractNumId w:val="30"/>
  </w:num>
  <w:num w:numId="39">
    <w:abstractNumId w:val="41"/>
  </w:num>
  <w:num w:numId="40">
    <w:abstractNumId w:val="10"/>
  </w:num>
  <w:num w:numId="41">
    <w:abstractNumId w:val="11"/>
  </w:num>
  <w:num w:numId="42">
    <w:abstractNumId w:val="43"/>
  </w:num>
  <w:num w:numId="43">
    <w:abstractNumId w:val="36"/>
  </w:num>
  <w:num w:numId="44">
    <w:abstractNumId w:val="31"/>
  </w:num>
  <w:num w:numId="4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479F0"/>
    <w:rsid w:val="00066DB3"/>
    <w:rsid w:val="0007078B"/>
    <w:rsid w:val="000C2CF6"/>
    <w:rsid w:val="00140903"/>
    <w:rsid w:val="001432F0"/>
    <w:rsid w:val="00165102"/>
    <w:rsid w:val="00184328"/>
    <w:rsid w:val="001E41CD"/>
    <w:rsid w:val="00265BDC"/>
    <w:rsid w:val="002C3D6F"/>
    <w:rsid w:val="003242B4"/>
    <w:rsid w:val="0038515E"/>
    <w:rsid w:val="003B327A"/>
    <w:rsid w:val="00400E21"/>
    <w:rsid w:val="004758FF"/>
    <w:rsid w:val="004F3A44"/>
    <w:rsid w:val="005171B1"/>
    <w:rsid w:val="005543BC"/>
    <w:rsid w:val="00595FD1"/>
    <w:rsid w:val="005D1E40"/>
    <w:rsid w:val="006673C1"/>
    <w:rsid w:val="006B0CC0"/>
    <w:rsid w:val="0075245B"/>
    <w:rsid w:val="00753F1A"/>
    <w:rsid w:val="00756765"/>
    <w:rsid w:val="007723C7"/>
    <w:rsid w:val="007C4224"/>
    <w:rsid w:val="007F7807"/>
    <w:rsid w:val="00845A27"/>
    <w:rsid w:val="008A4B8D"/>
    <w:rsid w:val="008B71BC"/>
    <w:rsid w:val="008C0832"/>
    <w:rsid w:val="0093399C"/>
    <w:rsid w:val="00934EAE"/>
    <w:rsid w:val="009815E2"/>
    <w:rsid w:val="00A27D56"/>
    <w:rsid w:val="00A96AF4"/>
    <w:rsid w:val="00AC7A97"/>
    <w:rsid w:val="00B65612"/>
    <w:rsid w:val="00B76475"/>
    <w:rsid w:val="00BB2C99"/>
    <w:rsid w:val="00BC5017"/>
    <w:rsid w:val="00BC6563"/>
    <w:rsid w:val="00BE4952"/>
    <w:rsid w:val="00BE7F87"/>
    <w:rsid w:val="00C05100"/>
    <w:rsid w:val="00C11472"/>
    <w:rsid w:val="00C8523C"/>
    <w:rsid w:val="00C939AA"/>
    <w:rsid w:val="00CD1746"/>
    <w:rsid w:val="00D23537"/>
    <w:rsid w:val="00D758CC"/>
    <w:rsid w:val="00E10FAE"/>
    <w:rsid w:val="00E2542D"/>
    <w:rsid w:val="00E758C7"/>
    <w:rsid w:val="00EC659B"/>
    <w:rsid w:val="00EF2706"/>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68919"/>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35C8-5539-4998-9CB5-ABDEBE205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5978</Words>
  <Characters>34081</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34</cp:revision>
  <cp:lastPrinted>2024-03-25T05:04:00Z</cp:lastPrinted>
  <dcterms:created xsi:type="dcterms:W3CDTF">2024-03-21T02:14:00Z</dcterms:created>
  <dcterms:modified xsi:type="dcterms:W3CDTF">2024-03-25T05:04:00Z</dcterms:modified>
</cp:coreProperties>
</file>